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447E" w14:textId="3A9B7451" w:rsidR="00871D14" w:rsidRPr="00871D14" w:rsidRDefault="001F08BF" w:rsidP="00871D14">
      <w:pPr>
        <w:spacing w:after="0" w:line="276" w:lineRule="auto"/>
        <w:jc w:val="both"/>
        <w:rPr>
          <w:rFonts w:ascii="Calibri" w:hAnsi="Calibri" w:cs="Calibri"/>
          <w:b/>
        </w:rPr>
      </w:pPr>
      <w:r w:rsidRPr="00871D14">
        <w:rPr>
          <w:rFonts w:ascii="Calibri" w:hAnsi="Calibri" w:cs="Calibri"/>
          <w:b/>
        </w:rPr>
        <w:t xml:space="preserve">RECOMENDACIÓN QUE EMITE EL CONSEJO CONSULTIVO DEL INSTITUTO FEDERAL DE TELECOMUNICACIONES </w:t>
      </w:r>
      <w:r w:rsidR="000E6201" w:rsidRPr="00871D14">
        <w:rPr>
          <w:rFonts w:ascii="Calibri" w:hAnsi="Calibri" w:cs="Calibri"/>
          <w:b/>
        </w:rPr>
        <w:t xml:space="preserve">(INSTITUTO) </w:t>
      </w:r>
      <w:r w:rsidR="00A404F6" w:rsidRPr="00871D14">
        <w:rPr>
          <w:rFonts w:ascii="Calibri" w:hAnsi="Calibri" w:cs="Calibri"/>
          <w:b/>
        </w:rPr>
        <w:t>SOBRE EL USO DEL SISTEMA DE UNIDADES EN EL ÁMBITO DE LAS TELECOMUNICACIONES Y RADIODIFUSIÓN</w:t>
      </w:r>
      <w:r w:rsidR="000E6201" w:rsidRPr="00871D14">
        <w:rPr>
          <w:rFonts w:ascii="Calibri" w:hAnsi="Calibri" w:cs="Calibri"/>
          <w:b/>
        </w:rPr>
        <w:t xml:space="preserve"> </w:t>
      </w:r>
    </w:p>
    <w:sdt>
      <w:sdtPr>
        <w:rPr>
          <w:rFonts w:asciiTheme="minorHAnsi" w:eastAsiaTheme="minorEastAsia" w:hAnsiTheme="minorHAnsi" w:cstheme="minorBidi"/>
          <w:color w:val="auto"/>
          <w:sz w:val="24"/>
          <w:szCs w:val="24"/>
          <w:lang w:val="es-ES" w:eastAsia="en-US"/>
        </w:rPr>
        <w:id w:val="-1923859571"/>
        <w:docPartObj>
          <w:docPartGallery w:val="Table of Contents"/>
          <w:docPartUnique/>
        </w:docPartObj>
      </w:sdtPr>
      <w:sdtEndPr>
        <w:rPr>
          <w:b/>
          <w:bCs/>
        </w:rPr>
      </w:sdtEndPr>
      <w:sdtContent>
        <w:p w14:paraId="3A2D8587" w14:textId="1BA9B311" w:rsidR="00871D14" w:rsidRDefault="00871D14">
          <w:pPr>
            <w:pStyle w:val="TtuloTDC"/>
          </w:pPr>
        </w:p>
        <w:p w14:paraId="4E4A47D5" w14:textId="3E7F12AB" w:rsidR="00871D14" w:rsidRPr="00871D14" w:rsidRDefault="00871D14" w:rsidP="00871D14">
          <w:pPr>
            <w:pStyle w:val="TDC1"/>
            <w:rPr>
              <w:noProof/>
            </w:rPr>
          </w:pPr>
          <w:r>
            <w:fldChar w:fldCharType="begin"/>
          </w:r>
          <w:r>
            <w:instrText xml:space="preserve"> TOC \o "1-3" \h \z \u </w:instrText>
          </w:r>
          <w:r>
            <w:fldChar w:fldCharType="separate"/>
          </w:r>
          <w:hyperlink w:anchor="_Toc22057542" w:history="1">
            <w:r w:rsidRPr="00871D14">
              <w:rPr>
                <w:rStyle w:val="Hipervnculo"/>
                <w:rFonts w:ascii="Calibri" w:hAnsi="Calibri" w:cs="Calibri"/>
                <w:b/>
                <w:bCs/>
                <w:noProof/>
                <w:lang w:val="es-ES"/>
              </w:rPr>
              <w:t>I.</w:t>
            </w:r>
            <w:r w:rsidRPr="00871D14">
              <w:rPr>
                <w:noProof/>
              </w:rPr>
              <w:tab/>
            </w:r>
            <w:r w:rsidRPr="00871D14">
              <w:rPr>
                <w:rStyle w:val="Hipervnculo"/>
                <w:rFonts w:ascii="Calibri" w:hAnsi="Calibri" w:cs="Calibri"/>
                <w:b/>
                <w:bCs/>
                <w:noProof/>
                <w:lang w:val="es-ES"/>
              </w:rPr>
              <w:t>Introducción</w:t>
            </w:r>
            <w:r w:rsidRPr="00871D14">
              <w:rPr>
                <w:noProof/>
                <w:webHidden/>
              </w:rPr>
              <w:tab/>
            </w:r>
            <w:r w:rsidRPr="00871D14">
              <w:rPr>
                <w:noProof/>
                <w:webHidden/>
              </w:rPr>
              <w:fldChar w:fldCharType="begin"/>
            </w:r>
            <w:r w:rsidRPr="00871D14">
              <w:rPr>
                <w:noProof/>
                <w:webHidden/>
              </w:rPr>
              <w:instrText xml:space="preserve"> PAGEREF _Toc22057542 \h </w:instrText>
            </w:r>
            <w:r w:rsidRPr="00871D14">
              <w:rPr>
                <w:noProof/>
                <w:webHidden/>
              </w:rPr>
            </w:r>
            <w:r w:rsidRPr="00871D14">
              <w:rPr>
                <w:noProof/>
                <w:webHidden/>
              </w:rPr>
              <w:fldChar w:fldCharType="separate"/>
            </w:r>
            <w:r w:rsidRPr="00871D14">
              <w:rPr>
                <w:noProof/>
                <w:webHidden/>
              </w:rPr>
              <w:t>1</w:t>
            </w:r>
            <w:r w:rsidRPr="00871D14">
              <w:rPr>
                <w:noProof/>
                <w:webHidden/>
              </w:rPr>
              <w:fldChar w:fldCharType="end"/>
            </w:r>
          </w:hyperlink>
        </w:p>
        <w:p w14:paraId="12B28821" w14:textId="7B7EE513" w:rsidR="00871D14" w:rsidRPr="00871D14" w:rsidRDefault="00BA7FF1" w:rsidP="00871D14">
          <w:pPr>
            <w:pStyle w:val="TDC1"/>
            <w:rPr>
              <w:noProof/>
            </w:rPr>
          </w:pPr>
          <w:hyperlink w:anchor="_Toc22057543" w:history="1">
            <w:r w:rsidR="00871D14" w:rsidRPr="00871D14">
              <w:rPr>
                <w:rStyle w:val="Hipervnculo"/>
                <w:rFonts w:ascii="Calibri" w:hAnsi="Calibri" w:cs="Calibri"/>
                <w:b/>
                <w:bCs/>
                <w:noProof/>
                <w:lang w:val="es-ES"/>
              </w:rPr>
              <w:t>II.</w:t>
            </w:r>
            <w:r w:rsidR="00871D14" w:rsidRPr="00871D14">
              <w:rPr>
                <w:noProof/>
              </w:rPr>
              <w:tab/>
            </w:r>
            <w:r w:rsidR="00871D14" w:rsidRPr="00871D14">
              <w:rPr>
                <w:rStyle w:val="Hipervnculo"/>
                <w:rFonts w:ascii="Calibri" w:hAnsi="Calibri" w:cs="Calibri"/>
                <w:b/>
                <w:bCs/>
                <w:noProof/>
                <w:lang w:val="es-ES"/>
              </w:rPr>
              <w:t>Sobre la metrología y las telecomunicaciones y radiodifusión</w:t>
            </w:r>
            <w:r w:rsidR="00871D14" w:rsidRPr="00871D14">
              <w:rPr>
                <w:noProof/>
                <w:webHidden/>
              </w:rPr>
              <w:tab/>
            </w:r>
            <w:r w:rsidR="00871D14" w:rsidRPr="00871D14">
              <w:rPr>
                <w:noProof/>
                <w:webHidden/>
              </w:rPr>
              <w:fldChar w:fldCharType="begin"/>
            </w:r>
            <w:r w:rsidR="00871D14" w:rsidRPr="00871D14">
              <w:rPr>
                <w:noProof/>
                <w:webHidden/>
              </w:rPr>
              <w:instrText xml:space="preserve"> PAGEREF _Toc22057543 \h </w:instrText>
            </w:r>
            <w:r w:rsidR="00871D14" w:rsidRPr="00871D14">
              <w:rPr>
                <w:noProof/>
                <w:webHidden/>
              </w:rPr>
            </w:r>
            <w:r w:rsidR="00871D14" w:rsidRPr="00871D14">
              <w:rPr>
                <w:noProof/>
                <w:webHidden/>
              </w:rPr>
              <w:fldChar w:fldCharType="separate"/>
            </w:r>
            <w:r w:rsidR="00871D14" w:rsidRPr="00871D14">
              <w:rPr>
                <w:noProof/>
                <w:webHidden/>
              </w:rPr>
              <w:t>2</w:t>
            </w:r>
            <w:r w:rsidR="00871D14" w:rsidRPr="00871D14">
              <w:rPr>
                <w:noProof/>
                <w:webHidden/>
              </w:rPr>
              <w:fldChar w:fldCharType="end"/>
            </w:r>
          </w:hyperlink>
        </w:p>
        <w:p w14:paraId="661D13FB" w14:textId="49684ED1" w:rsidR="00871D14" w:rsidRPr="00871D14" w:rsidRDefault="00BA7FF1" w:rsidP="00871D14">
          <w:pPr>
            <w:pStyle w:val="TDC1"/>
            <w:rPr>
              <w:noProof/>
            </w:rPr>
          </w:pPr>
          <w:hyperlink w:anchor="_Toc22057544" w:history="1">
            <w:r w:rsidR="00871D14" w:rsidRPr="00871D14">
              <w:rPr>
                <w:rStyle w:val="Hipervnculo"/>
                <w:rFonts w:ascii="Calibri" w:hAnsi="Calibri" w:cs="Calibri"/>
                <w:b/>
                <w:bCs/>
                <w:noProof/>
                <w:lang w:val="es-ES"/>
              </w:rPr>
              <w:t>III.</w:t>
            </w:r>
            <w:r w:rsidR="00871D14" w:rsidRPr="00871D14">
              <w:rPr>
                <w:noProof/>
              </w:rPr>
              <w:tab/>
            </w:r>
            <w:r w:rsidR="00871D14" w:rsidRPr="00871D14">
              <w:rPr>
                <w:rStyle w:val="Hipervnculo"/>
                <w:rFonts w:ascii="Calibri" w:hAnsi="Calibri" w:cs="Calibri"/>
                <w:b/>
                <w:bCs/>
                <w:noProof/>
                <w:lang w:val="es-ES"/>
              </w:rPr>
              <w:t>Recomendaciones</w:t>
            </w:r>
            <w:r w:rsidR="00871D14" w:rsidRPr="00871D14">
              <w:rPr>
                <w:noProof/>
                <w:webHidden/>
              </w:rPr>
              <w:tab/>
            </w:r>
            <w:r w:rsidR="00871D14" w:rsidRPr="00871D14">
              <w:rPr>
                <w:noProof/>
                <w:webHidden/>
              </w:rPr>
              <w:fldChar w:fldCharType="begin"/>
            </w:r>
            <w:r w:rsidR="00871D14" w:rsidRPr="00871D14">
              <w:rPr>
                <w:noProof/>
                <w:webHidden/>
              </w:rPr>
              <w:instrText xml:space="preserve"> PAGEREF _Toc22057544 \h </w:instrText>
            </w:r>
            <w:r w:rsidR="00871D14" w:rsidRPr="00871D14">
              <w:rPr>
                <w:noProof/>
                <w:webHidden/>
              </w:rPr>
            </w:r>
            <w:r w:rsidR="00871D14" w:rsidRPr="00871D14">
              <w:rPr>
                <w:noProof/>
                <w:webHidden/>
              </w:rPr>
              <w:fldChar w:fldCharType="separate"/>
            </w:r>
            <w:r w:rsidR="00871D14" w:rsidRPr="00871D14">
              <w:rPr>
                <w:noProof/>
                <w:webHidden/>
              </w:rPr>
              <w:t>3</w:t>
            </w:r>
            <w:r w:rsidR="00871D14" w:rsidRPr="00871D14">
              <w:rPr>
                <w:noProof/>
                <w:webHidden/>
              </w:rPr>
              <w:fldChar w:fldCharType="end"/>
            </w:r>
          </w:hyperlink>
        </w:p>
        <w:p w14:paraId="049474A8" w14:textId="5E2FF817" w:rsidR="00871D14" w:rsidRPr="00871D14" w:rsidRDefault="00BA7FF1" w:rsidP="00871D14">
          <w:pPr>
            <w:pStyle w:val="TDC1"/>
            <w:rPr>
              <w:noProof/>
            </w:rPr>
          </w:pPr>
          <w:hyperlink w:anchor="_Toc22057545" w:history="1">
            <w:r w:rsidR="00871D14" w:rsidRPr="00871D14">
              <w:rPr>
                <w:rStyle w:val="Hipervnculo"/>
                <w:rFonts w:ascii="Calibri" w:hAnsi="Calibri" w:cs="Calibri"/>
                <w:b/>
                <w:bCs/>
                <w:noProof/>
                <w:lang w:val="es-ES"/>
              </w:rPr>
              <w:t>IV.</w:t>
            </w:r>
            <w:r w:rsidR="00871D14" w:rsidRPr="00871D14">
              <w:rPr>
                <w:noProof/>
              </w:rPr>
              <w:tab/>
            </w:r>
            <w:r w:rsidR="00871D14" w:rsidRPr="00871D14">
              <w:rPr>
                <w:rStyle w:val="Hipervnculo"/>
                <w:rFonts w:ascii="Calibri" w:hAnsi="Calibri" w:cs="Calibri"/>
                <w:b/>
                <w:bCs/>
                <w:noProof/>
                <w:lang w:val="es-ES"/>
              </w:rPr>
              <w:t>Referencias</w:t>
            </w:r>
            <w:r w:rsidR="00871D14" w:rsidRPr="00871D14">
              <w:rPr>
                <w:noProof/>
                <w:webHidden/>
              </w:rPr>
              <w:tab/>
            </w:r>
            <w:r w:rsidR="00871D14" w:rsidRPr="00871D14">
              <w:rPr>
                <w:noProof/>
                <w:webHidden/>
              </w:rPr>
              <w:fldChar w:fldCharType="begin"/>
            </w:r>
            <w:r w:rsidR="00871D14" w:rsidRPr="00871D14">
              <w:rPr>
                <w:noProof/>
                <w:webHidden/>
              </w:rPr>
              <w:instrText xml:space="preserve"> PAGEREF _Toc22057545 \h </w:instrText>
            </w:r>
            <w:r w:rsidR="00871D14" w:rsidRPr="00871D14">
              <w:rPr>
                <w:noProof/>
                <w:webHidden/>
              </w:rPr>
            </w:r>
            <w:r w:rsidR="00871D14" w:rsidRPr="00871D14">
              <w:rPr>
                <w:noProof/>
                <w:webHidden/>
              </w:rPr>
              <w:fldChar w:fldCharType="separate"/>
            </w:r>
            <w:r w:rsidR="00871D14" w:rsidRPr="00871D14">
              <w:rPr>
                <w:noProof/>
                <w:webHidden/>
              </w:rPr>
              <w:t>4</w:t>
            </w:r>
            <w:r w:rsidR="00871D14" w:rsidRPr="00871D14">
              <w:rPr>
                <w:noProof/>
                <w:webHidden/>
              </w:rPr>
              <w:fldChar w:fldCharType="end"/>
            </w:r>
          </w:hyperlink>
        </w:p>
        <w:p w14:paraId="7322191F" w14:textId="0289FC2C" w:rsidR="000E6201" w:rsidRPr="00871D14" w:rsidRDefault="00871D14" w:rsidP="00871D14">
          <w:r>
            <w:rPr>
              <w:b/>
              <w:bCs/>
              <w:lang w:val="es-ES"/>
            </w:rPr>
            <w:fldChar w:fldCharType="end"/>
          </w:r>
        </w:p>
      </w:sdtContent>
    </w:sdt>
    <w:p w14:paraId="74E877CF" w14:textId="77777777" w:rsidR="00871D14" w:rsidRPr="00871D14" w:rsidRDefault="00871D14" w:rsidP="00871D14">
      <w:pPr>
        <w:spacing w:after="0" w:line="276" w:lineRule="auto"/>
        <w:jc w:val="both"/>
        <w:rPr>
          <w:rFonts w:ascii="Calibri" w:hAnsi="Calibri" w:cs="Calibri"/>
          <w:b/>
        </w:rPr>
      </w:pPr>
    </w:p>
    <w:p w14:paraId="18F3BEBE" w14:textId="04AAB97C" w:rsidR="00CF388E" w:rsidRPr="00871D14" w:rsidRDefault="00A404F6" w:rsidP="00871D14">
      <w:pPr>
        <w:pStyle w:val="Prrafodelista"/>
        <w:numPr>
          <w:ilvl w:val="0"/>
          <w:numId w:val="20"/>
        </w:numPr>
        <w:spacing w:after="0" w:line="276" w:lineRule="auto"/>
        <w:ind w:left="567" w:hanging="567"/>
        <w:outlineLvl w:val="0"/>
        <w:rPr>
          <w:rFonts w:ascii="Calibri" w:hAnsi="Calibri" w:cs="Calibri"/>
          <w:b/>
          <w:bCs/>
          <w:u w:val="single"/>
          <w:lang w:val="es-ES"/>
        </w:rPr>
      </w:pPr>
      <w:bookmarkStart w:id="0" w:name="_Toc22057542"/>
      <w:r w:rsidRPr="00871D14">
        <w:rPr>
          <w:rFonts w:ascii="Calibri" w:hAnsi="Calibri" w:cs="Calibri"/>
          <w:b/>
          <w:bCs/>
          <w:u w:val="single"/>
          <w:lang w:val="es-ES"/>
        </w:rPr>
        <w:t>Introducción</w:t>
      </w:r>
      <w:bookmarkEnd w:id="0"/>
    </w:p>
    <w:p w14:paraId="63099E5E" w14:textId="77777777" w:rsidR="00B41B4B" w:rsidRPr="00871D14" w:rsidRDefault="00B41B4B" w:rsidP="00871D14">
      <w:pPr>
        <w:pStyle w:val="Prrafodelista"/>
        <w:spacing w:after="0" w:line="276" w:lineRule="auto"/>
        <w:ind w:left="567"/>
        <w:rPr>
          <w:rFonts w:ascii="Calibri" w:hAnsi="Calibri" w:cs="Calibri"/>
          <w:b/>
          <w:bCs/>
          <w:u w:val="single"/>
          <w:lang w:val="es-ES"/>
        </w:rPr>
      </w:pPr>
    </w:p>
    <w:p w14:paraId="57110166" w14:textId="296CC6C9" w:rsidR="00A404F6" w:rsidRPr="00871D14" w:rsidRDefault="00F903E5" w:rsidP="00871D14">
      <w:pPr>
        <w:spacing w:line="276" w:lineRule="auto"/>
        <w:jc w:val="both"/>
        <w:rPr>
          <w:rFonts w:ascii="Calibri" w:hAnsi="Calibri" w:cs="Calibri"/>
          <w:lang w:val="es-ES"/>
        </w:rPr>
      </w:pPr>
      <w:r>
        <w:rPr>
          <w:rFonts w:ascii="Calibri" w:hAnsi="Calibri" w:cs="Calibri"/>
          <w:lang w:val="es-ES"/>
        </w:rPr>
        <w:t xml:space="preserve">1. </w:t>
      </w:r>
      <w:r w:rsidR="00A404F6" w:rsidRPr="00871D14">
        <w:rPr>
          <w:rFonts w:ascii="Calibri" w:hAnsi="Calibri" w:cs="Calibri"/>
          <w:lang w:val="es-ES"/>
        </w:rPr>
        <w:t xml:space="preserve">El Sistema General de Unidades de Medida (SGUM) establece la forma de expresar las cantidades y resultados de mediciones físicas y químicas en las actividades científicas, tecnológicas, educativas, industriales, comerciales u otras. Esto permite que las mediciones sean comparables y consistentes en el ámbito nacional e Internacional, de forma que haya consistencia y confianza en la información que se intercambia entre las personas e instituciones científicas, legales e industriales. </w:t>
      </w:r>
    </w:p>
    <w:p w14:paraId="4B1FBF23" w14:textId="7E2F2ABF" w:rsidR="00A404F6" w:rsidRPr="00871D14" w:rsidRDefault="00F903E5" w:rsidP="00871D14">
      <w:pPr>
        <w:spacing w:line="276" w:lineRule="auto"/>
        <w:jc w:val="both"/>
        <w:rPr>
          <w:rFonts w:ascii="Calibri" w:hAnsi="Calibri" w:cs="Calibri"/>
          <w:lang w:val="es-ES"/>
        </w:rPr>
      </w:pPr>
      <w:r>
        <w:rPr>
          <w:rFonts w:ascii="Calibri" w:hAnsi="Calibri" w:cs="Calibri"/>
          <w:lang w:val="es-ES"/>
        </w:rPr>
        <w:t xml:space="preserve">2. </w:t>
      </w:r>
      <w:r w:rsidR="00A404F6" w:rsidRPr="00871D14">
        <w:rPr>
          <w:rFonts w:ascii="Calibri" w:hAnsi="Calibri" w:cs="Calibri"/>
          <w:lang w:val="es-ES"/>
        </w:rPr>
        <w:t>El Instituto Federal de Telecomunicaciones como entidad legal cuyo objeto incluye promover el desarrollo eficiente de las telecomunicaciones y radiodifusión (Art. 7 LFTR) en México y que en sus atribuciones está delineada la formación de recursos humanos, el fortalecimiento de la autoridad técnica en materia de metrología de las telecomunicaciones y radiodifusión, así como el desarrollo tecnológico de las telecomunicaciones, debe de promover que el uso del Sistema General de Unidades de Medida en México sea adoptado y utilizado de forma correcta, como lo describe la Ley Federal de Metrología y Normalización, para garantizar que su objeto y atribuciones se cumplan, y que los beneficios del uso de un sistema armonizado, común y de uso general, resulten en una comunicación eficiente y precisa sobre las cantidades y mediciones que se relacionan con las telecomunicaciones y radiodifusión.</w:t>
      </w:r>
    </w:p>
    <w:p w14:paraId="0F84ED9F" w14:textId="2969942E" w:rsidR="00A404F6" w:rsidRPr="00871D14" w:rsidRDefault="00F903E5" w:rsidP="00871D14">
      <w:pPr>
        <w:spacing w:line="276" w:lineRule="auto"/>
        <w:jc w:val="both"/>
        <w:rPr>
          <w:rFonts w:ascii="Calibri" w:hAnsi="Calibri" w:cs="Calibri"/>
          <w:lang w:val="es-ES"/>
        </w:rPr>
      </w:pPr>
      <w:r>
        <w:rPr>
          <w:rFonts w:ascii="Calibri" w:hAnsi="Calibri" w:cs="Calibri"/>
          <w:lang w:val="es-ES"/>
        </w:rPr>
        <w:t xml:space="preserve">3. </w:t>
      </w:r>
      <w:r w:rsidR="00A404F6" w:rsidRPr="00871D14">
        <w:rPr>
          <w:rFonts w:ascii="Calibri" w:hAnsi="Calibri" w:cs="Calibri"/>
          <w:lang w:val="es-ES"/>
        </w:rPr>
        <w:t xml:space="preserve">La aplicación del SGUM de forma incorrecta podría ocasionar confusiones en los resultados de las mediciones y por consecuencia impactar la eficiencia de la comunicación entre las organizaciones, los particulares y el Instituto. De igual forma, podría tener consecuencias legales al expresar de forma incorrecta los resultados de las mediciones, objeto de los trabajos de inspección y verificación que realizan las unidades del Instituto. </w:t>
      </w:r>
    </w:p>
    <w:p w14:paraId="5F86BD22" w14:textId="75198176" w:rsidR="00871D14" w:rsidRPr="00871D14" w:rsidRDefault="00F903E5" w:rsidP="00871D14">
      <w:pPr>
        <w:spacing w:line="276" w:lineRule="auto"/>
        <w:jc w:val="both"/>
        <w:rPr>
          <w:rFonts w:ascii="Calibri" w:hAnsi="Calibri" w:cs="Calibri"/>
          <w:lang w:val="es-ES"/>
        </w:rPr>
      </w:pPr>
      <w:r>
        <w:rPr>
          <w:rFonts w:ascii="Calibri" w:hAnsi="Calibri" w:cs="Calibri"/>
          <w:lang w:val="es-ES"/>
        </w:rPr>
        <w:lastRenderedPageBreak/>
        <w:t xml:space="preserve">4. </w:t>
      </w:r>
      <w:r w:rsidR="00A404F6" w:rsidRPr="00871D14">
        <w:rPr>
          <w:rFonts w:ascii="Calibri" w:hAnsi="Calibri" w:cs="Calibri"/>
          <w:lang w:val="es-ES"/>
        </w:rPr>
        <w:t>En opinión del IV Consejo Consultivo del Instituto Federal de Telecomunicaciones, es importante y relevante que el Instituto Federal de Telecomunicaciones promueva entre sus miembros y las organizaciones, empresas y particulares el uso correcto de las unidades de medida correspondientes a las telecomunicaciones y radiodifusión.</w:t>
      </w:r>
    </w:p>
    <w:p w14:paraId="5BC4F86B" w14:textId="77777777" w:rsidR="00871D14" w:rsidRPr="00871D14" w:rsidRDefault="00871D14" w:rsidP="00871D14">
      <w:pPr>
        <w:tabs>
          <w:tab w:val="left" w:pos="8505"/>
        </w:tabs>
        <w:spacing w:after="0" w:line="276" w:lineRule="auto"/>
        <w:ind w:right="333"/>
        <w:jc w:val="both"/>
        <w:rPr>
          <w:rFonts w:ascii="Calibri" w:hAnsi="Calibri" w:cs="Calibri"/>
        </w:rPr>
      </w:pPr>
    </w:p>
    <w:p w14:paraId="44FCE1A7" w14:textId="51D6D831" w:rsidR="00A404F6" w:rsidRPr="00871D14" w:rsidRDefault="00A404F6" w:rsidP="00871D14">
      <w:pPr>
        <w:pStyle w:val="Prrafodelista"/>
        <w:numPr>
          <w:ilvl w:val="0"/>
          <w:numId w:val="20"/>
        </w:numPr>
        <w:spacing w:after="0" w:line="276" w:lineRule="auto"/>
        <w:ind w:left="567" w:hanging="567"/>
        <w:outlineLvl w:val="0"/>
        <w:rPr>
          <w:rFonts w:ascii="Calibri" w:hAnsi="Calibri" w:cs="Calibri"/>
          <w:b/>
          <w:bCs/>
          <w:u w:val="single"/>
          <w:lang w:val="es-ES"/>
        </w:rPr>
      </w:pPr>
      <w:bookmarkStart w:id="1" w:name="_Toc22057543"/>
      <w:r w:rsidRPr="00871D14">
        <w:rPr>
          <w:rFonts w:ascii="Calibri" w:hAnsi="Calibri" w:cs="Calibri"/>
          <w:b/>
          <w:bCs/>
          <w:u w:val="single"/>
          <w:lang w:val="es-ES"/>
        </w:rPr>
        <w:t>Sobre la metrología y las telecomunicaciones y radiodifusión</w:t>
      </w:r>
      <w:bookmarkEnd w:id="1"/>
    </w:p>
    <w:p w14:paraId="012008C3" w14:textId="42EC597A" w:rsidR="00A404F6" w:rsidRPr="00871D14" w:rsidRDefault="00A404F6" w:rsidP="00871D14">
      <w:pPr>
        <w:tabs>
          <w:tab w:val="left" w:pos="8505"/>
        </w:tabs>
        <w:spacing w:after="0" w:line="276" w:lineRule="auto"/>
        <w:ind w:right="333"/>
        <w:jc w:val="both"/>
        <w:rPr>
          <w:rFonts w:ascii="Calibri" w:hAnsi="Calibri" w:cs="Calibri"/>
        </w:rPr>
      </w:pPr>
    </w:p>
    <w:p w14:paraId="02BE2834" w14:textId="76D10851" w:rsidR="00A404F6" w:rsidRPr="00871D14" w:rsidRDefault="00F903E5" w:rsidP="00871D14">
      <w:pPr>
        <w:spacing w:line="276" w:lineRule="auto"/>
        <w:jc w:val="both"/>
        <w:rPr>
          <w:rFonts w:ascii="Calibri" w:hAnsi="Calibri" w:cs="Calibri"/>
          <w:bCs/>
          <w:lang w:val="es-ES"/>
        </w:rPr>
      </w:pPr>
      <w:r>
        <w:rPr>
          <w:rFonts w:ascii="Calibri" w:hAnsi="Calibri" w:cs="Calibri"/>
          <w:lang w:val="es-ES"/>
        </w:rPr>
        <w:t xml:space="preserve">5. </w:t>
      </w:r>
      <w:r w:rsidR="00A404F6" w:rsidRPr="00871D14">
        <w:rPr>
          <w:rFonts w:ascii="Calibri" w:hAnsi="Calibri" w:cs="Calibri"/>
          <w:lang w:val="es-ES"/>
        </w:rPr>
        <w:t xml:space="preserve">La </w:t>
      </w:r>
      <w:r w:rsidR="00A404F6" w:rsidRPr="00871D14">
        <w:rPr>
          <w:rFonts w:ascii="Calibri" w:hAnsi="Calibri" w:cs="Calibri"/>
          <w:bCs/>
          <w:lang w:val="es-ES"/>
        </w:rPr>
        <w:t xml:space="preserve">Ley Federal sobre Metrología y Normalización (LFMN, 2009) establece que “el Sistema General de Unidades de Medida se integra, entre otras, con las unidades básicas del Sistema Internacional de Unidades: de longitud, el metro; de masa, el kilogramo; de tiempo, el segundo; de temperatura termodinámica, el kelvin; de intensidad de corriente eléctrica, el ampere; de intensidad luminosa, la candela; y de cantidad de sustancia, el mol, así́ como con las suplementarias, las derivadas de las unidades base y los múltiplos y submúltiplos de todas ellas, que apruebe la Conferencia General de Pesas y Medidas y se prevean en normas oficiales mexicanas. También se integra con las no comprendidas en el sistema internacional que acepte el mencionado organismo y se incluyan en dichos ordenamientos.” (Art. 5). </w:t>
      </w:r>
    </w:p>
    <w:p w14:paraId="5DDCD24A" w14:textId="6941D330" w:rsidR="00A404F6" w:rsidRPr="00871D14" w:rsidRDefault="00F903E5" w:rsidP="00871D14">
      <w:pPr>
        <w:spacing w:line="276" w:lineRule="auto"/>
        <w:jc w:val="both"/>
        <w:rPr>
          <w:rFonts w:ascii="Calibri" w:hAnsi="Calibri" w:cs="Calibri"/>
          <w:bCs/>
          <w:lang w:val="es-ES"/>
        </w:rPr>
      </w:pPr>
      <w:r>
        <w:rPr>
          <w:rFonts w:ascii="Calibri" w:hAnsi="Calibri" w:cs="Calibri"/>
          <w:bCs/>
          <w:lang w:val="es-ES"/>
        </w:rPr>
        <w:t xml:space="preserve">6. </w:t>
      </w:r>
      <w:r w:rsidR="00A404F6" w:rsidRPr="00871D14">
        <w:rPr>
          <w:rFonts w:ascii="Calibri" w:hAnsi="Calibri" w:cs="Calibri"/>
          <w:bCs/>
          <w:lang w:val="es-ES"/>
        </w:rPr>
        <w:t xml:space="preserve">Las actividades relacionadas con las telecomunicaciones y radiodifusión, como se describen en el Art. 1 de la LFTR y que son el objeto de la regulación del Instituto Federal de Telecomunicaciones, dependen de un sistema único de medidas, y si bien predominan las cantidades relacionadas con los estándares de tiempo (como el segundo) y por consecuencia con la frecuencia, prácticamente todas las unidades de medida son utilizadas en las actividades reguladas por el Instituto.  </w:t>
      </w:r>
    </w:p>
    <w:p w14:paraId="6B32B6DB" w14:textId="4E3F6A28" w:rsidR="00A404F6" w:rsidRPr="00871D14" w:rsidRDefault="00F903E5" w:rsidP="00871D14">
      <w:pPr>
        <w:spacing w:line="276" w:lineRule="auto"/>
        <w:jc w:val="both"/>
        <w:rPr>
          <w:rFonts w:ascii="Calibri" w:hAnsi="Calibri" w:cs="Calibri"/>
          <w:lang w:val="es-ES"/>
        </w:rPr>
      </w:pPr>
      <w:r>
        <w:rPr>
          <w:rFonts w:ascii="Calibri" w:hAnsi="Calibri" w:cs="Calibri"/>
          <w:bCs/>
          <w:lang w:val="es-ES"/>
        </w:rPr>
        <w:t xml:space="preserve">7. </w:t>
      </w:r>
      <w:r w:rsidR="00A404F6" w:rsidRPr="00871D14">
        <w:rPr>
          <w:rFonts w:ascii="Calibri" w:hAnsi="Calibri" w:cs="Calibri"/>
          <w:bCs/>
          <w:lang w:val="es-ES"/>
        </w:rPr>
        <w:t xml:space="preserve">La Unión Internacional de Telecomunicaciones, en 2015 adoptó la recomendación UIT-R V.430.4 sobre el “empleo del sistema internacional de unidades (SI)”, donde se indica que se empleen en las relaciones mutuas de todos los actores en el sector, a) las unidades del sistema SI; b) “los símbolos adoptados en el sistema SI para representar las unidades”; y c) las “reglas análogas a las del sistema SI cuando sea necesario formar otros nombres de unidades y sus símbolos”. Como se describe arriba el SI es parte del </w:t>
      </w:r>
      <w:r w:rsidR="00A404F6" w:rsidRPr="00871D14">
        <w:rPr>
          <w:rFonts w:ascii="Calibri" w:hAnsi="Calibri" w:cs="Calibri"/>
          <w:lang w:val="es-ES"/>
        </w:rPr>
        <w:t xml:space="preserve">Sistema General de Unidades de Medida (SGUM) en México. </w:t>
      </w:r>
    </w:p>
    <w:p w14:paraId="299A04E7" w14:textId="60B904D1" w:rsidR="00A404F6" w:rsidRPr="00871D14" w:rsidRDefault="00F903E5" w:rsidP="00871D14">
      <w:pPr>
        <w:spacing w:line="276" w:lineRule="auto"/>
        <w:jc w:val="both"/>
        <w:rPr>
          <w:rFonts w:ascii="Calibri" w:hAnsi="Calibri" w:cs="Calibri"/>
          <w:bCs/>
          <w:lang w:val="es-ES"/>
        </w:rPr>
      </w:pPr>
      <w:r>
        <w:rPr>
          <w:rFonts w:ascii="Calibri" w:hAnsi="Calibri" w:cs="Calibri"/>
          <w:bCs/>
          <w:lang w:val="es-ES"/>
        </w:rPr>
        <w:t xml:space="preserve">8. </w:t>
      </w:r>
      <w:r w:rsidR="00A404F6" w:rsidRPr="00871D14">
        <w:rPr>
          <w:rFonts w:ascii="Calibri" w:hAnsi="Calibri" w:cs="Calibri"/>
          <w:bCs/>
          <w:lang w:val="es-ES"/>
        </w:rPr>
        <w:t xml:space="preserve">Algunos ejemplos en los cuales podría existir confusión en las relaciones mutuas de organizaciones, instituciones y personas relacionadas con las telecomunicaciones y radiodifusión son el uso de prefijos y sufijos, (i.e. MHz – megahertz versus </w:t>
      </w:r>
      <w:proofErr w:type="spellStart"/>
      <w:r w:rsidR="00A404F6" w:rsidRPr="00871D14">
        <w:rPr>
          <w:rFonts w:ascii="Calibri" w:hAnsi="Calibri" w:cs="Calibri"/>
          <w:bCs/>
          <w:lang w:val="es-ES"/>
        </w:rPr>
        <w:t>mHz</w:t>
      </w:r>
      <w:proofErr w:type="spellEnd"/>
      <w:r w:rsidR="00A404F6" w:rsidRPr="00871D14">
        <w:rPr>
          <w:rFonts w:ascii="Calibri" w:hAnsi="Calibri" w:cs="Calibri"/>
          <w:bCs/>
          <w:lang w:val="es-ES"/>
        </w:rPr>
        <w:t xml:space="preserve"> / </w:t>
      </w:r>
      <w:proofErr w:type="spellStart"/>
      <w:r w:rsidR="00A404F6" w:rsidRPr="00871D14">
        <w:rPr>
          <w:rFonts w:ascii="Calibri" w:hAnsi="Calibri" w:cs="Calibri"/>
          <w:bCs/>
          <w:lang w:val="es-ES"/>
        </w:rPr>
        <w:t>mhz</w:t>
      </w:r>
      <w:proofErr w:type="spellEnd"/>
      <w:r w:rsidR="00A404F6" w:rsidRPr="00871D14">
        <w:rPr>
          <w:rFonts w:ascii="Calibri" w:hAnsi="Calibri" w:cs="Calibri"/>
          <w:bCs/>
          <w:lang w:val="es-ES"/>
        </w:rPr>
        <w:t xml:space="preserve"> – </w:t>
      </w:r>
      <w:proofErr w:type="spellStart"/>
      <w:r w:rsidR="00A404F6" w:rsidRPr="00871D14">
        <w:rPr>
          <w:rFonts w:ascii="Calibri" w:hAnsi="Calibri" w:cs="Calibri"/>
          <w:bCs/>
          <w:lang w:val="es-ES"/>
        </w:rPr>
        <w:t>milihertz</w:t>
      </w:r>
      <w:proofErr w:type="spellEnd"/>
      <w:r w:rsidR="00A404F6" w:rsidRPr="00871D14">
        <w:rPr>
          <w:rFonts w:ascii="Calibri" w:hAnsi="Calibri" w:cs="Calibri"/>
          <w:bCs/>
          <w:lang w:val="es-ES"/>
        </w:rPr>
        <w:t>), uso correcto de mayúsculas y minúsculas (i.e. watt vs. W</w:t>
      </w:r>
      <w:r w:rsidR="00871D14">
        <w:rPr>
          <w:rFonts w:ascii="Calibri" w:hAnsi="Calibri" w:cs="Calibri"/>
          <w:bCs/>
          <w:lang w:val="es-ES"/>
        </w:rPr>
        <w:t>att, kbit / kb (kilobit) vs. kB</w:t>
      </w:r>
      <w:r w:rsidR="00A404F6" w:rsidRPr="00871D14">
        <w:rPr>
          <w:rFonts w:ascii="Calibri" w:hAnsi="Calibri" w:cs="Calibri"/>
          <w:bCs/>
          <w:lang w:val="es-ES"/>
        </w:rPr>
        <w:t xml:space="preserve"> o KB(kilobyte)), y castellanización incorrecta de los nombres de las unidades, (i.e. watt vs. vatio, volt vs. voltio).</w:t>
      </w:r>
    </w:p>
    <w:p w14:paraId="5BC3A0C0" w14:textId="7FFD716B" w:rsidR="00A404F6" w:rsidRDefault="00F903E5" w:rsidP="00871D14">
      <w:pPr>
        <w:spacing w:line="276" w:lineRule="auto"/>
        <w:jc w:val="both"/>
        <w:rPr>
          <w:rFonts w:ascii="Calibri" w:hAnsi="Calibri" w:cs="Calibri"/>
          <w:bCs/>
          <w:lang w:val="es-ES"/>
        </w:rPr>
      </w:pPr>
      <w:r>
        <w:rPr>
          <w:rFonts w:ascii="Calibri" w:hAnsi="Calibri" w:cs="Calibri"/>
          <w:bCs/>
          <w:lang w:val="es-ES"/>
        </w:rPr>
        <w:lastRenderedPageBreak/>
        <w:t xml:space="preserve">9. </w:t>
      </w:r>
      <w:r w:rsidR="00A404F6" w:rsidRPr="00871D14">
        <w:rPr>
          <w:rFonts w:ascii="Calibri" w:hAnsi="Calibri" w:cs="Calibri"/>
          <w:bCs/>
          <w:lang w:val="es-ES"/>
        </w:rPr>
        <w:t xml:space="preserve">En México, es obligatoria la aplicación de la Norma Oficial Mexicana, NOM-008-SCFI-2002 Sistema General de Unidades de Medida, que establece el uso de las unidades de medida de base del SGUM y sus símbolos, b) el uso de los símbolos de las unidades de medida derivadas y c) el uso de los prefijos y las reglas de escritura. Esta norma se encuentra en revisión y deberá ser actualizada de acuerdo con la más reciente Conferencia General de Pesos y Medidas (Versalles, Francia, 2018) y cuyas resoluciones entraron en vigor desde el 20 de mayo de 2019, incluyendo los cambios a las definiciones del segundo, del metro, del kilogramo, el kelvin, la mol, la candela y la adopción de un nuevo valor convencional de la Constante de </w:t>
      </w:r>
      <w:proofErr w:type="spellStart"/>
      <w:r w:rsidR="00A404F6" w:rsidRPr="00871D14">
        <w:rPr>
          <w:rFonts w:ascii="Calibri" w:hAnsi="Calibri" w:cs="Calibri"/>
          <w:bCs/>
          <w:lang w:val="es-ES"/>
        </w:rPr>
        <w:t>Josephson</w:t>
      </w:r>
      <w:proofErr w:type="spellEnd"/>
      <w:r w:rsidR="00A404F6" w:rsidRPr="00871D14">
        <w:rPr>
          <w:rFonts w:ascii="Calibri" w:hAnsi="Calibri" w:cs="Calibri"/>
          <w:bCs/>
          <w:lang w:val="es-ES"/>
        </w:rPr>
        <w:t xml:space="preserve"> y que la permeabilidad magnética del vacío </w:t>
      </w:r>
      <w:r w:rsidR="00A404F6" w:rsidRPr="00871D14">
        <w:rPr>
          <w:rFonts w:ascii="Calibri" w:hAnsi="Calibri" w:cs="Calibri"/>
          <w:bCs/>
        </w:rPr>
        <w:t>μ</w:t>
      </w:r>
      <w:r w:rsidR="00A404F6" w:rsidRPr="00871D14">
        <w:rPr>
          <w:rFonts w:ascii="Calibri" w:hAnsi="Calibri" w:cs="Calibri"/>
          <w:bCs/>
          <w:lang w:val="es-ES"/>
        </w:rPr>
        <w:t>0 sea igual a 4</w:t>
      </w:r>
      <w:r w:rsidR="00A404F6" w:rsidRPr="00871D14">
        <w:rPr>
          <w:rFonts w:ascii="Calibri" w:hAnsi="Calibri" w:cs="Calibri"/>
          <w:bCs/>
        </w:rPr>
        <w:t>π</w:t>
      </w:r>
      <w:r w:rsidR="00A404F6" w:rsidRPr="00871D14">
        <w:rPr>
          <w:rFonts w:ascii="Calibri" w:hAnsi="Calibri" w:cs="Calibri"/>
          <w:bCs/>
          <w:lang w:val="es-ES"/>
        </w:rPr>
        <w:t>×10</w:t>
      </w:r>
      <w:r w:rsidR="00A404F6" w:rsidRPr="00871D14">
        <w:rPr>
          <w:rFonts w:ascii="Calibri" w:hAnsi="Calibri" w:cs="Calibri"/>
          <w:bCs/>
          <w:vertAlign w:val="superscript"/>
          <w:lang w:val="es-ES"/>
        </w:rPr>
        <w:t>–7</w:t>
      </w:r>
      <w:r w:rsidR="00A404F6" w:rsidRPr="00871D14">
        <w:rPr>
          <w:rFonts w:ascii="Calibri" w:hAnsi="Calibri" w:cs="Calibri"/>
          <w:bCs/>
          <w:lang w:val="es-ES"/>
        </w:rPr>
        <w:t>Hm</w:t>
      </w:r>
      <w:r w:rsidR="00A404F6" w:rsidRPr="00871D14">
        <w:rPr>
          <w:rFonts w:ascii="Calibri" w:hAnsi="Calibri" w:cs="Calibri"/>
          <w:bCs/>
          <w:vertAlign w:val="superscript"/>
          <w:lang w:val="es-ES"/>
        </w:rPr>
        <w:t>–1</w:t>
      </w:r>
      <w:r w:rsidR="00A404F6" w:rsidRPr="00871D14">
        <w:rPr>
          <w:rFonts w:ascii="Calibri" w:hAnsi="Calibri" w:cs="Calibri"/>
          <w:bCs/>
          <w:lang w:val="es-ES"/>
        </w:rPr>
        <w:t>.</w:t>
      </w:r>
    </w:p>
    <w:p w14:paraId="5FAD08ED" w14:textId="77777777" w:rsidR="00871D14" w:rsidRPr="00871D14" w:rsidRDefault="00871D14" w:rsidP="00871D14">
      <w:pPr>
        <w:spacing w:after="0" w:line="276" w:lineRule="auto"/>
        <w:jc w:val="both"/>
        <w:rPr>
          <w:rFonts w:ascii="Calibri" w:hAnsi="Calibri" w:cs="Calibri"/>
          <w:bCs/>
          <w:lang w:val="es-ES"/>
        </w:rPr>
      </w:pPr>
    </w:p>
    <w:p w14:paraId="1B5BA522" w14:textId="158AD178" w:rsidR="00A404F6" w:rsidRPr="00871D14" w:rsidRDefault="00A404F6" w:rsidP="00871D14">
      <w:pPr>
        <w:pStyle w:val="Prrafodelista"/>
        <w:numPr>
          <w:ilvl w:val="0"/>
          <w:numId w:val="20"/>
        </w:numPr>
        <w:spacing w:after="0" w:line="276" w:lineRule="auto"/>
        <w:ind w:left="567" w:hanging="567"/>
        <w:outlineLvl w:val="0"/>
        <w:rPr>
          <w:rFonts w:ascii="Calibri" w:hAnsi="Calibri" w:cs="Calibri"/>
          <w:b/>
          <w:bCs/>
          <w:u w:val="single"/>
          <w:lang w:val="es-ES"/>
        </w:rPr>
      </w:pPr>
      <w:bookmarkStart w:id="2" w:name="_Toc22057544"/>
      <w:r w:rsidRPr="00871D14">
        <w:rPr>
          <w:rFonts w:ascii="Calibri" w:hAnsi="Calibri" w:cs="Calibri"/>
          <w:b/>
          <w:bCs/>
          <w:u w:val="single"/>
          <w:lang w:val="es-ES"/>
        </w:rPr>
        <w:t>Recomendaciones</w:t>
      </w:r>
      <w:bookmarkEnd w:id="2"/>
    </w:p>
    <w:p w14:paraId="0992A6F0" w14:textId="5E0DBC66" w:rsidR="00A404F6" w:rsidRPr="00871D14" w:rsidRDefault="00A404F6" w:rsidP="00871D14">
      <w:pPr>
        <w:spacing w:after="0" w:line="276" w:lineRule="auto"/>
        <w:rPr>
          <w:rFonts w:ascii="Calibri" w:hAnsi="Calibri" w:cs="Calibri"/>
          <w:b/>
          <w:bCs/>
          <w:u w:val="single"/>
          <w:lang w:val="es-ES"/>
        </w:rPr>
      </w:pPr>
    </w:p>
    <w:p w14:paraId="3C4F950B" w14:textId="3537B167" w:rsidR="00A404F6" w:rsidRPr="00871D14" w:rsidRDefault="00F903E5" w:rsidP="00871D14">
      <w:pPr>
        <w:spacing w:line="276" w:lineRule="auto"/>
        <w:jc w:val="both"/>
        <w:rPr>
          <w:rFonts w:ascii="Calibri" w:hAnsi="Calibri" w:cs="Calibri"/>
          <w:bCs/>
          <w:lang w:val="es-ES"/>
        </w:rPr>
      </w:pPr>
      <w:r>
        <w:rPr>
          <w:rFonts w:ascii="Calibri" w:hAnsi="Calibri" w:cs="Calibri"/>
          <w:bCs/>
          <w:lang w:val="es-ES"/>
        </w:rPr>
        <w:t xml:space="preserve">10. </w:t>
      </w:r>
      <w:bookmarkStart w:id="3" w:name="_GoBack"/>
      <w:bookmarkEnd w:id="3"/>
      <w:r w:rsidR="00A404F6" w:rsidRPr="00871D14">
        <w:rPr>
          <w:rFonts w:ascii="Calibri" w:hAnsi="Calibri" w:cs="Calibri"/>
          <w:bCs/>
          <w:lang w:val="es-ES"/>
        </w:rPr>
        <w:t>Considerando la relevancia de utilizar en el ámbito nacional e internacional un sistema de unidades completo y armonizado para las relaciones mutuas entre todos los que conforman el sector de telecomunicaciones y el sector de la radiodifusión, el IV Consejo Consultivo del Instituto Federal de Telecomunicaciones, recomienda al Pleno del Instituto que:</w:t>
      </w:r>
    </w:p>
    <w:p w14:paraId="5AC57A90" w14:textId="77777777" w:rsidR="00A404F6" w:rsidRPr="00871D14" w:rsidRDefault="00A404F6" w:rsidP="00871D14">
      <w:pPr>
        <w:pStyle w:val="Prrafodelista"/>
        <w:numPr>
          <w:ilvl w:val="0"/>
          <w:numId w:val="34"/>
        </w:numPr>
        <w:spacing w:after="120" w:line="276" w:lineRule="auto"/>
        <w:ind w:left="714" w:hanging="357"/>
        <w:contextualSpacing w:val="0"/>
        <w:jc w:val="both"/>
        <w:rPr>
          <w:rFonts w:ascii="Calibri" w:hAnsi="Calibri" w:cs="Calibri"/>
          <w:bCs/>
          <w:lang w:val="es-ES"/>
        </w:rPr>
      </w:pPr>
      <w:r w:rsidRPr="00871D14">
        <w:rPr>
          <w:rFonts w:ascii="Calibri" w:hAnsi="Calibri" w:cs="Calibri"/>
          <w:bCs/>
          <w:lang w:val="es-ES"/>
        </w:rPr>
        <w:t>Promueva entre los miembros del Instituto Federal de Telecomunicaciones, el gobierno federal, los concesionarios y en general entre todos los usuarios de las telecomunicaciones y la radiodifusión del país, el uso correcto de Sistema General de Unidades de Medida como se describe en la Ley Federal de Metrología y de Normalización, así como en la Norma Oficial Mexicana NOM-008-SCFI-2002 para garantizar que las relaciones mutuas entre las personas y las organizaciones e instituciones son eficientes.</w:t>
      </w:r>
    </w:p>
    <w:p w14:paraId="2A467B7C" w14:textId="4EE5E037" w:rsidR="00A404F6" w:rsidRPr="00871D14" w:rsidRDefault="00871D14" w:rsidP="00871D14">
      <w:pPr>
        <w:pStyle w:val="Prrafodelista"/>
        <w:numPr>
          <w:ilvl w:val="0"/>
          <w:numId w:val="34"/>
        </w:numPr>
        <w:spacing w:after="120" w:line="276" w:lineRule="auto"/>
        <w:ind w:left="714" w:hanging="357"/>
        <w:contextualSpacing w:val="0"/>
        <w:jc w:val="both"/>
        <w:rPr>
          <w:rFonts w:ascii="Calibri" w:hAnsi="Calibri" w:cs="Calibri"/>
          <w:bCs/>
          <w:lang w:val="es-ES"/>
        </w:rPr>
      </w:pPr>
      <w:r>
        <w:rPr>
          <w:rFonts w:ascii="Calibri" w:hAnsi="Calibri" w:cs="Calibri"/>
          <w:bCs/>
          <w:lang w:val="es-ES"/>
        </w:rPr>
        <w:t>Se asegure</w:t>
      </w:r>
      <w:r w:rsidR="00A404F6" w:rsidRPr="00871D14">
        <w:rPr>
          <w:rFonts w:ascii="Calibri" w:hAnsi="Calibri" w:cs="Calibri"/>
          <w:bCs/>
          <w:lang w:val="es-ES"/>
        </w:rPr>
        <w:t xml:space="preserve"> que el contenido de las publicaciones del Instituto Federal de Telecomunicaciones se apegue de forma estricta al Sistema General de Unidades de Medida incluyendo el Sistema Internacional para reducir la incertidumbre de las cantidades y mediciones ahí expresadas.</w:t>
      </w:r>
    </w:p>
    <w:p w14:paraId="1F723ADF" w14:textId="77777777" w:rsidR="00A404F6" w:rsidRPr="00871D14" w:rsidRDefault="00A404F6" w:rsidP="00871D14">
      <w:pPr>
        <w:pStyle w:val="Prrafodelista"/>
        <w:numPr>
          <w:ilvl w:val="0"/>
          <w:numId w:val="34"/>
        </w:numPr>
        <w:spacing w:after="120" w:line="276" w:lineRule="auto"/>
        <w:ind w:left="714" w:hanging="357"/>
        <w:contextualSpacing w:val="0"/>
        <w:jc w:val="both"/>
        <w:rPr>
          <w:rFonts w:ascii="Calibri" w:hAnsi="Calibri" w:cs="Calibri"/>
          <w:bCs/>
          <w:lang w:val="es-ES"/>
        </w:rPr>
      </w:pPr>
      <w:r w:rsidRPr="00871D14">
        <w:rPr>
          <w:rFonts w:ascii="Calibri" w:hAnsi="Calibri" w:cs="Calibri"/>
          <w:bCs/>
          <w:lang w:val="es-ES"/>
        </w:rPr>
        <w:t>Se incluya en los documentos normativos y la documentación solicitada como parte de los procesos de regulación, vigilancia y operación de las Unidades del Instituto Federal de Telecomunicaciones la obligatoriedad de cumplir con lo dispuesto en la Ley Federal de Metrología y Normalización, así como lo dispuesto por la Norma Oficial Mexicana NOM-008-SCFI-2002, y la recomendación para UIT-R V.430.4, para el empleo de a) las unidades del sistema SI; b) los símbolos adoptados en el sistema SI para representar las unidades; c) las reglas análogas a las del sistema SI cuando sea necesario formar otros nombres de unidades y sus símbolos en el sector de las telecomunicaciones.</w:t>
      </w:r>
    </w:p>
    <w:p w14:paraId="21655F99" w14:textId="7300C8EF" w:rsidR="00A404F6" w:rsidRDefault="00A404F6" w:rsidP="00871D14">
      <w:pPr>
        <w:pStyle w:val="Prrafodelista"/>
        <w:numPr>
          <w:ilvl w:val="0"/>
          <w:numId w:val="34"/>
        </w:numPr>
        <w:spacing w:after="120" w:line="276" w:lineRule="auto"/>
        <w:ind w:left="714" w:hanging="357"/>
        <w:contextualSpacing w:val="0"/>
        <w:jc w:val="both"/>
        <w:rPr>
          <w:rFonts w:ascii="Calibri" w:hAnsi="Calibri" w:cs="Calibri"/>
          <w:bCs/>
          <w:lang w:val="es-ES"/>
        </w:rPr>
      </w:pPr>
      <w:r w:rsidRPr="00871D14">
        <w:rPr>
          <w:rFonts w:ascii="Calibri" w:hAnsi="Calibri" w:cs="Calibri"/>
          <w:bCs/>
          <w:lang w:val="es-ES"/>
        </w:rPr>
        <w:t xml:space="preserve">El Instituto Federal de Telecomunicaciones publique aquellas unidades de medida y los símbolos utilizados de forma cotidiana en las telecomunicaciones y radiodifusión (y que no </w:t>
      </w:r>
      <w:r w:rsidRPr="00871D14">
        <w:rPr>
          <w:rFonts w:ascii="Calibri" w:hAnsi="Calibri" w:cs="Calibri"/>
          <w:bCs/>
          <w:lang w:val="es-ES"/>
        </w:rPr>
        <w:lastRenderedPageBreak/>
        <w:t xml:space="preserve">formen parte del SGUM) para armonizar y </w:t>
      </w:r>
      <w:proofErr w:type="spellStart"/>
      <w:r w:rsidRPr="00871D14">
        <w:rPr>
          <w:rFonts w:ascii="Calibri" w:hAnsi="Calibri" w:cs="Calibri"/>
          <w:bCs/>
          <w:lang w:val="es-ES"/>
        </w:rPr>
        <w:t>eficientar</w:t>
      </w:r>
      <w:proofErr w:type="spellEnd"/>
      <w:r w:rsidRPr="00871D14">
        <w:rPr>
          <w:rFonts w:ascii="Calibri" w:hAnsi="Calibri" w:cs="Calibri"/>
          <w:bCs/>
          <w:lang w:val="es-ES"/>
        </w:rPr>
        <w:t xml:space="preserve"> las comunicaciones y relaciones entre los miembros del sector telecomunicaciones y radiodifusión. </w:t>
      </w:r>
    </w:p>
    <w:p w14:paraId="50017ABB" w14:textId="030E2232" w:rsidR="00A404F6" w:rsidRPr="00871D14" w:rsidRDefault="00A404F6" w:rsidP="00871D14">
      <w:pPr>
        <w:spacing w:after="0" w:line="276" w:lineRule="auto"/>
        <w:rPr>
          <w:rFonts w:ascii="Calibri" w:hAnsi="Calibri" w:cs="Calibri"/>
          <w:b/>
          <w:bCs/>
          <w:u w:val="single"/>
          <w:lang w:val="es-ES"/>
        </w:rPr>
      </w:pPr>
    </w:p>
    <w:p w14:paraId="605BDBCD" w14:textId="44AA4B25" w:rsidR="00A404F6" w:rsidRPr="00871D14" w:rsidRDefault="00A404F6" w:rsidP="00871D14">
      <w:pPr>
        <w:pStyle w:val="Prrafodelista"/>
        <w:numPr>
          <w:ilvl w:val="0"/>
          <w:numId w:val="20"/>
        </w:numPr>
        <w:spacing w:after="0" w:line="276" w:lineRule="auto"/>
        <w:ind w:left="567" w:hanging="567"/>
        <w:outlineLvl w:val="0"/>
        <w:rPr>
          <w:rFonts w:ascii="Calibri" w:hAnsi="Calibri" w:cs="Calibri"/>
          <w:b/>
          <w:bCs/>
          <w:u w:val="single"/>
          <w:lang w:val="es-ES"/>
        </w:rPr>
      </w:pPr>
      <w:bookmarkStart w:id="4" w:name="_Toc22057545"/>
      <w:r w:rsidRPr="00871D14">
        <w:rPr>
          <w:rFonts w:ascii="Calibri" w:hAnsi="Calibri" w:cs="Calibri"/>
          <w:b/>
          <w:bCs/>
          <w:u w:val="single"/>
          <w:lang w:val="es-ES"/>
        </w:rPr>
        <w:t>Referencias</w:t>
      </w:r>
      <w:bookmarkEnd w:id="4"/>
    </w:p>
    <w:p w14:paraId="0485C823" w14:textId="522A7817" w:rsidR="00A404F6" w:rsidRPr="00871D14" w:rsidRDefault="00A404F6" w:rsidP="00871D14">
      <w:pPr>
        <w:spacing w:line="276" w:lineRule="auto"/>
        <w:jc w:val="both"/>
        <w:rPr>
          <w:rFonts w:ascii="Calibri" w:hAnsi="Calibri" w:cs="Calibri"/>
          <w:bCs/>
          <w:lang w:val="es-ES"/>
        </w:rPr>
      </w:pPr>
    </w:p>
    <w:p w14:paraId="5A41B829" w14:textId="77777777" w:rsidR="00A404F6" w:rsidRPr="00871D14" w:rsidRDefault="00A404F6" w:rsidP="00871D14">
      <w:pPr>
        <w:pStyle w:val="Prrafodelista"/>
        <w:numPr>
          <w:ilvl w:val="0"/>
          <w:numId w:val="35"/>
        </w:numPr>
        <w:spacing w:after="120" w:line="276" w:lineRule="auto"/>
        <w:ind w:left="714" w:hanging="357"/>
        <w:contextualSpacing w:val="0"/>
        <w:rPr>
          <w:rFonts w:ascii="Calibri" w:hAnsi="Calibri" w:cs="Calibri"/>
          <w:lang w:val="es-ES"/>
        </w:rPr>
      </w:pPr>
      <w:r w:rsidRPr="00871D14">
        <w:rPr>
          <w:rFonts w:ascii="Calibri" w:hAnsi="Calibri" w:cs="Calibri"/>
          <w:lang w:val="es-ES"/>
        </w:rPr>
        <w:t>Ley Federal de Metrología y Normalización (2009). México.</w:t>
      </w:r>
    </w:p>
    <w:p w14:paraId="2642D34A" w14:textId="77777777" w:rsidR="00A404F6" w:rsidRPr="00871D14" w:rsidRDefault="00A404F6" w:rsidP="00871D14">
      <w:pPr>
        <w:pStyle w:val="Prrafodelista"/>
        <w:numPr>
          <w:ilvl w:val="0"/>
          <w:numId w:val="35"/>
        </w:numPr>
        <w:spacing w:after="120" w:line="276" w:lineRule="auto"/>
        <w:ind w:left="714" w:hanging="357"/>
        <w:contextualSpacing w:val="0"/>
        <w:rPr>
          <w:rFonts w:ascii="Calibri" w:hAnsi="Calibri" w:cs="Calibri"/>
          <w:lang w:val="es-ES"/>
        </w:rPr>
      </w:pPr>
      <w:r w:rsidRPr="00871D14">
        <w:rPr>
          <w:rFonts w:ascii="Calibri" w:hAnsi="Calibri" w:cs="Calibri"/>
          <w:lang w:val="es-ES"/>
        </w:rPr>
        <w:t>Ley Federal de Telecomunicaciones y Radiodifusión (2018). México.</w:t>
      </w:r>
    </w:p>
    <w:p w14:paraId="6CB081EA" w14:textId="77777777" w:rsidR="00A404F6" w:rsidRPr="00871D14" w:rsidRDefault="00A404F6" w:rsidP="00871D14">
      <w:pPr>
        <w:pStyle w:val="Prrafodelista"/>
        <w:numPr>
          <w:ilvl w:val="0"/>
          <w:numId w:val="35"/>
        </w:numPr>
        <w:spacing w:after="120" w:line="276" w:lineRule="auto"/>
        <w:ind w:left="714" w:hanging="357"/>
        <w:contextualSpacing w:val="0"/>
        <w:rPr>
          <w:rFonts w:ascii="Calibri" w:hAnsi="Calibri" w:cs="Calibri"/>
          <w:bCs/>
          <w:lang w:val="es-ES"/>
        </w:rPr>
      </w:pPr>
      <w:r w:rsidRPr="00871D14">
        <w:rPr>
          <w:rFonts w:ascii="Calibri" w:hAnsi="Calibri" w:cs="Calibri"/>
          <w:bCs/>
          <w:lang w:val="es-ES"/>
        </w:rPr>
        <w:t xml:space="preserve">NOM-008-SCFI-2002, </w:t>
      </w:r>
      <w:r w:rsidRPr="00871D14">
        <w:rPr>
          <w:rFonts w:ascii="Calibri" w:hAnsi="Calibri" w:cs="Calibri"/>
          <w:bCs/>
          <w:i/>
          <w:lang w:val="es-ES"/>
        </w:rPr>
        <w:t>Sistema General de Unidades de Medida</w:t>
      </w:r>
      <w:r w:rsidRPr="00871D14">
        <w:rPr>
          <w:rFonts w:ascii="Calibri" w:hAnsi="Calibri" w:cs="Calibri"/>
          <w:bCs/>
          <w:lang w:val="es-ES"/>
        </w:rPr>
        <w:t>. México.</w:t>
      </w:r>
    </w:p>
    <w:p w14:paraId="4A74EB83" w14:textId="77777777" w:rsidR="00A404F6" w:rsidRPr="00871D14" w:rsidRDefault="00A404F6" w:rsidP="00871D14">
      <w:pPr>
        <w:pStyle w:val="Prrafodelista"/>
        <w:numPr>
          <w:ilvl w:val="0"/>
          <w:numId w:val="35"/>
        </w:numPr>
        <w:spacing w:after="120" w:line="276" w:lineRule="auto"/>
        <w:ind w:left="714" w:hanging="357"/>
        <w:contextualSpacing w:val="0"/>
        <w:rPr>
          <w:rFonts w:ascii="Calibri" w:hAnsi="Calibri" w:cs="Calibri"/>
          <w:lang w:val="es-ES"/>
        </w:rPr>
      </w:pPr>
      <w:r w:rsidRPr="00871D14">
        <w:rPr>
          <w:rFonts w:ascii="Calibri" w:hAnsi="Calibri" w:cs="Calibri"/>
          <w:lang w:val="es-ES"/>
        </w:rPr>
        <w:t xml:space="preserve">Bureau International des </w:t>
      </w:r>
      <w:proofErr w:type="spellStart"/>
      <w:r w:rsidRPr="00871D14">
        <w:rPr>
          <w:rFonts w:ascii="Calibri" w:hAnsi="Calibri" w:cs="Calibri"/>
          <w:lang w:val="es-ES"/>
        </w:rPr>
        <w:t>Poids</w:t>
      </w:r>
      <w:proofErr w:type="spellEnd"/>
      <w:r w:rsidRPr="00871D14">
        <w:rPr>
          <w:rFonts w:ascii="Calibri" w:hAnsi="Calibri" w:cs="Calibri"/>
          <w:lang w:val="es-ES"/>
        </w:rPr>
        <w:t xml:space="preserve"> et Mesures (2018) Resoluciones Adoptadas, 26ava. Conferencia General. Versalles, Francia. </w:t>
      </w:r>
    </w:p>
    <w:p w14:paraId="027BE406" w14:textId="77777777" w:rsidR="00A404F6" w:rsidRPr="00871D14" w:rsidRDefault="00A404F6" w:rsidP="00871D14">
      <w:pPr>
        <w:pStyle w:val="Prrafodelista"/>
        <w:numPr>
          <w:ilvl w:val="0"/>
          <w:numId w:val="35"/>
        </w:numPr>
        <w:spacing w:after="120" w:line="276" w:lineRule="auto"/>
        <w:ind w:left="714" w:hanging="357"/>
        <w:contextualSpacing w:val="0"/>
        <w:rPr>
          <w:rFonts w:ascii="Calibri" w:hAnsi="Calibri" w:cs="Calibri"/>
          <w:bCs/>
          <w:lang w:val="es-ES"/>
        </w:rPr>
      </w:pPr>
      <w:r w:rsidRPr="00871D14">
        <w:rPr>
          <w:rFonts w:ascii="Calibri" w:hAnsi="Calibri" w:cs="Calibri"/>
          <w:lang w:val="es-ES"/>
        </w:rPr>
        <w:t xml:space="preserve">Unión Internacional de Telecomunicaciones (2015) Resolución </w:t>
      </w:r>
      <w:r w:rsidRPr="00871D14">
        <w:rPr>
          <w:rFonts w:ascii="Calibri" w:hAnsi="Calibri" w:cs="Calibri"/>
          <w:bCs/>
          <w:lang w:val="es-ES"/>
        </w:rPr>
        <w:t>UIT-R V.430.4 Empleo del sistema internacional de unidades (SI). Ginebra, Suiza.</w:t>
      </w:r>
    </w:p>
    <w:p w14:paraId="48B394E7" w14:textId="42A26321" w:rsidR="00871D14" w:rsidRPr="00EE19EA" w:rsidRDefault="00871D14" w:rsidP="00871D14">
      <w:pPr>
        <w:tabs>
          <w:tab w:val="left" w:pos="8505"/>
        </w:tabs>
        <w:spacing w:after="0" w:line="276" w:lineRule="auto"/>
        <w:ind w:right="333"/>
        <w:jc w:val="both"/>
        <w:rPr>
          <w:rFonts w:ascii="Calibri" w:hAnsi="Calibri" w:cs="Calibri"/>
          <w:lang w:val="es-ES"/>
        </w:rPr>
      </w:pPr>
    </w:p>
    <w:p w14:paraId="2C644C2B" w14:textId="77777777" w:rsidR="00871D14" w:rsidRPr="00C57816" w:rsidRDefault="00871D14" w:rsidP="00871D14">
      <w:pPr>
        <w:spacing w:line="360" w:lineRule="auto"/>
        <w:ind w:left="2127" w:hanging="1418"/>
        <w:contextualSpacing/>
        <w:jc w:val="both"/>
        <w:rPr>
          <w:rFonts w:ascii="Calibri" w:hAnsi="Calibri" w:cs="Helvetica"/>
          <w:color w:val="000000" w:themeColor="text1"/>
          <w:lang w:val="es-ES_tradnl"/>
        </w:rPr>
      </w:pPr>
    </w:p>
    <w:p w14:paraId="1ECAD6D4" w14:textId="77777777" w:rsidR="00871D14" w:rsidRPr="00C57816" w:rsidRDefault="00871D14" w:rsidP="00871D14">
      <w:pPr>
        <w:autoSpaceDE w:val="0"/>
        <w:autoSpaceDN w:val="0"/>
        <w:adjustRightInd w:val="0"/>
        <w:spacing w:before="240"/>
        <w:jc w:val="center"/>
        <w:rPr>
          <w:rFonts w:ascii="Calibri" w:eastAsia="Calibri" w:hAnsi="Calibri" w:cs="Calibri"/>
          <w:b/>
          <w:bCs/>
        </w:rPr>
      </w:pPr>
      <w:r w:rsidRPr="00C57816">
        <w:rPr>
          <w:rFonts w:ascii="Calibri" w:eastAsia="Calibri" w:hAnsi="Calibri" w:cs="Calibri"/>
          <w:b/>
          <w:bCs/>
          <w:noProof/>
          <w:lang w:eastAsia="es-MX"/>
        </w:rPr>
        <w:drawing>
          <wp:inline distT="0" distB="0" distL="0" distR="0" wp14:anchorId="4601B5C1" wp14:editId="4AA68A06">
            <wp:extent cx="895350" cy="876300"/>
            <wp:effectExtent l="0" t="0" r="0" b="0"/>
            <wp:docPr id="1" name="Imagen 1" descr="d:\Users\arlene.ameneyro\AppData\Local\Microsoft\Windows\INetCache\Content.Outlook\AN2XQDMX\firma efloresro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rlene.ameneyro\AppData\Local\Microsoft\Windows\INetCache\Content.Outlook\AN2XQDMX\firma efloresrou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noFill/>
                    <a:ln>
                      <a:noFill/>
                    </a:ln>
                  </pic:spPr>
                </pic:pic>
              </a:graphicData>
            </a:graphic>
          </wp:inline>
        </w:drawing>
      </w:r>
    </w:p>
    <w:p w14:paraId="66A0483F" w14:textId="77777777" w:rsidR="00871D14" w:rsidRPr="00C57816" w:rsidRDefault="00871D14" w:rsidP="00871D14">
      <w:pPr>
        <w:autoSpaceDE w:val="0"/>
        <w:autoSpaceDN w:val="0"/>
        <w:adjustRightInd w:val="0"/>
        <w:spacing w:before="240"/>
        <w:jc w:val="center"/>
        <w:rPr>
          <w:rFonts w:ascii="Calibri" w:eastAsia="Calibri" w:hAnsi="Calibri" w:cs="Calibri"/>
          <w:b/>
          <w:bCs/>
        </w:rPr>
      </w:pPr>
      <w:r w:rsidRPr="00C57816">
        <w:rPr>
          <w:rFonts w:ascii="Calibri" w:eastAsia="Calibri" w:hAnsi="Calibri" w:cs="Calibri"/>
          <w:b/>
          <w:bCs/>
        </w:rPr>
        <w:t xml:space="preserve">Dr. Ernesto M. Flores-Roux </w:t>
      </w:r>
    </w:p>
    <w:p w14:paraId="2E0092CC" w14:textId="77777777" w:rsidR="00871D14" w:rsidRPr="00C57816" w:rsidRDefault="00871D14" w:rsidP="00871D14">
      <w:pPr>
        <w:autoSpaceDE w:val="0"/>
        <w:autoSpaceDN w:val="0"/>
        <w:adjustRightInd w:val="0"/>
        <w:spacing w:before="240"/>
        <w:jc w:val="center"/>
        <w:rPr>
          <w:rFonts w:ascii="Calibri" w:eastAsia="Calibri" w:hAnsi="Calibri" w:cs="Calibri"/>
          <w:b/>
          <w:bCs/>
        </w:rPr>
      </w:pPr>
      <w:r w:rsidRPr="00C57816">
        <w:rPr>
          <w:rFonts w:ascii="Calibri" w:eastAsia="Calibri" w:hAnsi="Calibri" w:cs="Calibri"/>
          <w:b/>
          <w:bCs/>
        </w:rPr>
        <w:t>Presidente</w:t>
      </w:r>
    </w:p>
    <w:p w14:paraId="670C63E3" w14:textId="77777777" w:rsidR="00871D14" w:rsidRPr="00C57816" w:rsidRDefault="00871D14" w:rsidP="00871D14">
      <w:pPr>
        <w:autoSpaceDE w:val="0"/>
        <w:autoSpaceDN w:val="0"/>
        <w:adjustRightInd w:val="0"/>
        <w:spacing w:before="240"/>
        <w:rPr>
          <w:rFonts w:ascii="Calibri" w:eastAsia="Calibri" w:hAnsi="Calibri" w:cs="Calibri"/>
          <w:b/>
          <w:bCs/>
        </w:rPr>
      </w:pPr>
    </w:p>
    <w:p w14:paraId="6160FC1D" w14:textId="77777777" w:rsidR="00871D14" w:rsidRPr="00C57816" w:rsidRDefault="00871D14" w:rsidP="00871D14">
      <w:pPr>
        <w:autoSpaceDE w:val="0"/>
        <w:autoSpaceDN w:val="0"/>
        <w:adjustRightInd w:val="0"/>
        <w:spacing w:before="240"/>
        <w:rPr>
          <w:rFonts w:ascii="Calibri" w:eastAsia="Calibri" w:hAnsi="Calibri" w:cs="Calibri"/>
          <w:b/>
          <w:bCs/>
        </w:rPr>
      </w:pPr>
    </w:p>
    <w:p w14:paraId="60B4E004" w14:textId="77777777" w:rsidR="00871D14" w:rsidRPr="00C57816" w:rsidRDefault="00871D14" w:rsidP="00871D14">
      <w:pPr>
        <w:autoSpaceDE w:val="0"/>
        <w:autoSpaceDN w:val="0"/>
        <w:adjustRightInd w:val="0"/>
        <w:spacing w:before="240"/>
        <w:jc w:val="center"/>
        <w:rPr>
          <w:rFonts w:ascii="Calibri" w:eastAsia="Calibri" w:hAnsi="Calibri" w:cs="Calibri"/>
          <w:b/>
          <w:bCs/>
        </w:rPr>
      </w:pPr>
      <w:r w:rsidRPr="00C57816">
        <w:rPr>
          <w:rFonts w:ascii="Calibri" w:eastAsia="Calibri" w:hAnsi="Calibri" w:cs="Calibri"/>
          <w:b/>
          <w:bCs/>
        </w:rPr>
        <w:t>Lic. Juan José Crispín Borbolla</w:t>
      </w:r>
    </w:p>
    <w:p w14:paraId="1602E07B" w14:textId="77777777" w:rsidR="00871D14" w:rsidRPr="00C57816" w:rsidRDefault="00871D14" w:rsidP="00871D14">
      <w:pPr>
        <w:autoSpaceDE w:val="0"/>
        <w:autoSpaceDN w:val="0"/>
        <w:adjustRightInd w:val="0"/>
        <w:spacing w:before="240"/>
        <w:jc w:val="center"/>
        <w:rPr>
          <w:rFonts w:ascii="Calibri" w:eastAsia="Calibri" w:hAnsi="Calibri" w:cs="Calibri"/>
          <w:b/>
          <w:bCs/>
        </w:rPr>
      </w:pPr>
      <w:r w:rsidRPr="00C57816">
        <w:rPr>
          <w:rFonts w:ascii="Calibri" w:eastAsia="Calibri" w:hAnsi="Calibri" w:cs="Calibri"/>
          <w:b/>
          <w:bCs/>
        </w:rPr>
        <w:t>Secretario</w:t>
      </w:r>
    </w:p>
    <w:p w14:paraId="37279306" w14:textId="6E266DD9" w:rsidR="00871D14" w:rsidRDefault="00871D14" w:rsidP="00871D14">
      <w:pPr>
        <w:jc w:val="both"/>
        <w:rPr>
          <w:rFonts w:ascii="Calibri" w:hAnsi="Calibri" w:cs="Calibri"/>
          <w:sz w:val="16"/>
          <w:szCs w:val="16"/>
          <w:lang w:val="es-ES"/>
        </w:rPr>
      </w:pPr>
    </w:p>
    <w:p w14:paraId="53511D36" w14:textId="77777777" w:rsidR="00871D14" w:rsidRPr="00C57816" w:rsidRDefault="00871D14" w:rsidP="00871D14">
      <w:pPr>
        <w:jc w:val="both"/>
        <w:rPr>
          <w:rFonts w:ascii="Calibri" w:hAnsi="Calibri" w:cs="Calibri"/>
          <w:sz w:val="16"/>
          <w:szCs w:val="16"/>
          <w:lang w:val="es-ES"/>
        </w:rPr>
      </w:pPr>
    </w:p>
    <w:p w14:paraId="0D95C061" w14:textId="336892C5" w:rsidR="00ED4752" w:rsidRPr="00871D14" w:rsidRDefault="00871D14" w:rsidP="00871D14">
      <w:pPr>
        <w:jc w:val="both"/>
        <w:rPr>
          <w:rFonts w:ascii="Calibri" w:hAnsi="Calibri" w:cs="Arial"/>
          <w:sz w:val="16"/>
          <w:szCs w:val="16"/>
        </w:rPr>
      </w:pPr>
      <w:r w:rsidRPr="00C57816">
        <w:rPr>
          <w:rFonts w:ascii="Calibri" w:hAnsi="Calibri" w:cs="Calibri"/>
          <w:sz w:val="16"/>
          <w:szCs w:val="16"/>
          <w:lang w:val="es-ES"/>
        </w:rPr>
        <w:t xml:space="preserve">La Recomendación fue aprobada por el Consejo Consultivo del Instituto Federal de Telecomunicaciones por unanimidad de votos de los Consejeros presentes: </w:t>
      </w:r>
      <w:r w:rsidRPr="00C57816">
        <w:rPr>
          <w:rFonts w:ascii="Calibri" w:hAnsi="Calibri" w:cs="Arial"/>
          <w:sz w:val="16"/>
          <w:szCs w:val="16"/>
          <w:lang w:val="es-ES"/>
        </w:rPr>
        <w:t xml:space="preserve">María Cristina Capelo Lanz, María Cristina Cárdenas Peralta, </w:t>
      </w:r>
      <w:r w:rsidRPr="00C57816">
        <w:rPr>
          <w:rFonts w:ascii="Calibri" w:hAnsi="Calibri" w:cs="Arial"/>
          <w:sz w:val="16"/>
          <w:szCs w:val="16"/>
        </w:rPr>
        <w:t>Sara Gabriela Castellanos Pascacio, Ernesto M. Flores-Roux,</w:t>
      </w:r>
      <w:r>
        <w:rPr>
          <w:rFonts w:ascii="Calibri" w:hAnsi="Calibri" w:cs="Arial"/>
          <w:sz w:val="16"/>
          <w:szCs w:val="16"/>
        </w:rPr>
        <w:t xml:space="preserve"> Luis Fernando García Muñoz,</w:t>
      </w:r>
      <w:r w:rsidRPr="00C57816">
        <w:rPr>
          <w:rFonts w:ascii="Calibri" w:hAnsi="Calibri" w:cs="Arial"/>
          <w:sz w:val="16"/>
          <w:szCs w:val="16"/>
        </w:rPr>
        <w:t xml:space="preserve"> Gerardo Francisco González Abarca, Santiago Gutiérrez Fernández, Erik Huesca Morales, Elisa V. Mariscal Medina, Luis Miguel Martínez Cervantes</w:t>
      </w:r>
      <w:r>
        <w:rPr>
          <w:rFonts w:ascii="Calibri" w:hAnsi="Calibri" w:cs="Arial"/>
          <w:sz w:val="16"/>
          <w:szCs w:val="16"/>
        </w:rPr>
        <w:t xml:space="preserve">, </w:t>
      </w:r>
      <w:r w:rsidRPr="00C57816">
        <w:rPr>
          <w:rFonts w:ascii="Calibri" w:hAnsi="Calibri" w:cs="Arial"/>
          <w:sz w:val="16"/>
          <w:szCs w:val="16"/>
        </w:rPr>
        <w:t>Jorge Fernando Negrete Pacheco, Lucía Ojeda Cárdenas, Armida Sánchez Arellano y Primavera Téllez Girón García, en su VII Sesión Ordinaria celebrada el 12 de septiembre de 2019, me</w:t>
      </w:r>
      <w:r>
        <w:rPr>
          <w:rFonts w:ascii="Calibri" w:hAnsi="Calibri" w:cs="Arial"/>
          <w:sz w:val="16"/>
          <w:szCs w:val="16"/>
        </w:rPr>
        <w:t>diante Acuerdo CC/IFT/120919/13</w:t>
      </w:r>
      <w:r w:rsidRPr="00C57816">
        <w:rPr>
          <w:rFonts w:ascii="Calibri" w:hAnsi="Calibri" w:cs="Arial"/>
          <w:sz w:val="16"/>
          <w:szCs w:val="16"/>
        </w:rPr>
        <w:t>.</w:t>
      </w:r>
    </w:p>
    <w:sectPr w:rsidR="00ED4752" w:rsidRPr="00871D14" w:rsidSect="00F96DA1">
      <w:headerReference w:type="even" r:id="rId9"/>
      <w:headerReference w:type="default" r:id="rId10"/>
      <w:footerReference w:type="default" r:id="rId11"/>
      <w:headerReference w:type="first" r:id="rId12"/>
      <w:pgSz w:w="12240" w:h="15840"/>
      <w:pgMar w:top="2269" w:right="1325" w:bottom="709"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13C11" w14:textId="77777777" w:rsidR="00BA7FF1" w:rsidRDefault="00BA7FF1" w:rsidP="00F60C09">
      <w:pPr>
        <w:spacing w:after="0"/>
      </w:pPr>
      <w:r>
        <w:separator/>
      </w:r>
    </w:p>
  </w:endnote>
  <w:endnote w:type="continuationSeparator" w:id="0">
    <w:p w14:paraId="71D70822" w14:textId="77777777" w:rsidR="00BA7FF1" w:rsidRDefault="00BA7FF1"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Arial Hebrew Scholar">
    <w:charset w:val="00"/>
    <w:family w:val="auto"/>
    <w:pitch w:val="variable"/>
    <w:sig w:usb0="80000843" w:usb1="40002002"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425099"/>
      <w:docPartObj>
        <w:docPartGallery w:val="Page Numbers (Bottom of Page)"/>
        <w:docPartUnique/>
      </w:docPartObj>
    </w:sdtPr>
    <w:sdtEndPr>
      <w:rPr>
        <w:rFonts w:asciiTheme="majorHAnsi" w:hAnsiTheme="majorHAnsi" w:cstheme="majorHAnsi"/>
        <w:sz w:val="16"/>
        <w:szCs w:val="16"/>
      </w:rPr>
    </w:sdtEndPr>
    <w:sdtContent>
      <w:p w14:paraId="3452C264" w14:textId="04170962" w:rsidR="004A36EB" w:rsidRPr="00C47843" w:rsidRDefault="004A36EB">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F903E5" w:rsidRPr="00F903E5">
          <w:rPr>
            <w:rFonts w:asciiTheme="majorHAnsi" w:hAnsiTheme="majorHAnsi" w:cstheme="majorHAnsi"/>
            <w:noProof/>
            <w:sz w:val="16"/>
            <w:szCs w:val="16"/>
            <w:lang w:val="es-ES"/>
          </w:rPr>
          <w:t>4</w:t>
        </w:r>
        <w:r w:rsidRPr="00C47843">
          <w:rPr>
            <w:rFonts w:asciiTheme="majorHAnsi" w:hAnsiTheme="majorHAnsi" w:cstheme="majorHAnsi"/>
            <w:sz w:val="16"/>
            <w:szCs w:val="16"/>
          </w:rPr>
          <w:fldChar w:fldCharType="end"/>
        </w:r>
      </w:p>
    </w:sdtContent>
  </w:sdt>
  <w:p w14:paraId="65F8357E" w14:textId="77777777" w:rsidR="004A36EB" w:rsidRDefault="004A3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34B23" w14:textId="77777777" w:rsidR="00BA7FF1" w:rsidRDefault="00BA7FF1" w:rsidP="00F60C09">
      <w:pPr>
        <w:spacing w:after="0"/>
      </w:pPr>
      <w:r>
        <w:separator/>
      </w:r>
    </w:p>
  </w:footnote>
  <w:footnote w:type="continuationSeparator" w:id="0">
    <w:p w14:paraId="73FC74EB" w14:textId="77777777" w:rsidR="00BA7FF1" w:rsidRDefault="00BA7FF1"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86F3" w14:textId="77777777" w:rsidR="004A36EB" w:rsidRDefault="00BA7FF1">
    <w:pPr>
      <w:pStyle w:val="Encabezado"/>
    </w:pPr>
    <w:r>
      <w:rPr>
        <w:noProof/>
        <w:lang w:eastAsia="es-MX"/>
      </w:rPr>
      <w:pict w14:anchorId="4769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7" o:spid="_x0000_s2051" type="#_x0000_t75" alt="4 CC logo-01" style="position:absolute;margin-left:0;margin-top:0;width:609.6pt;height:793.9pt;z-index:-251656192;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CEA2" w14:textId="77777777" w:rsidR="004A36EB" w:rsidRDefault="00BA7FF1" w:rsidP="005453F9">
    <w:pPr>
      <w:pStyle w:val="Encabezado"/>
      <w:tabs>
        <w:tab w:val="clear" w:pos="4680"/>
        <w:tab w:val="clear" w:pos="9360"/>
        <w:tab w:val="left" w:pos="1290"/>
      </w:tabs>
    </w:pPr>
    <w:r>
      <w:rPr>
        <w:noProof/>
        <w:lang w:eastAsia="es-MX"/>
      </w:rPr>
      <w:pict w14:anchorId="75606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8" o:spid="_x0000_s2050" type="#_x0000_t75" alt="4 CC logo-01" style="position:absolute;margin-left:-57.15pt;margin-top:-87.95pt;width:609.6pt;height:793.9pt;z-index:-251655168;mso-wrap-edited:f;mso-width-percent:0;mso-height-percent:0;mso-position-horizontal-relative:margin;mso-position-vertical-relative:margin;mso-width-percent:0;mso-height-percent:0" o:allowincell="f">
          <v:imagedata r:id="rId1" o:title="4 CC log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FC90" w14:textId="77777777" w:rsidR="004A36EB" w:rsidRDefault="00BA7FF1">
    <w:pPr>
      <w:pStyle w:val="Encabezado"/>
    </w:pPr>
    <w:r>
      <w:rPr>
        <w:noProof/>
        <w:lang w:eastAsia="es-MX"/>
      </w:rPr>
      <w:pict w14:anchorId="2A7C6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6" o:spid="_x0000_s2049" type="#_x0000_t75" alt="4 CC logo-01" style="position:absolute;margin-left:0;margin-top:0;width:609.6pt;height:793.9pt;z-index:-251657216;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7741"/>
    <w:multiLevelType w:val="hybridMultilevel"/>
    <w:tmpl w:val="0F7C8C5A"/>
    <w:lvl w:ilvl="0" w:tplc="680AD2D6">
      <w:numFmt w:val="bullet"/>
      <w:lvlText w:val="-"/>
      <w:lvlJc w:val="left"/>
      <w:pPr>
        <w:ind w:left="1080" w:hanging="360"/>
      </w:pPr>
      <w:rPr>
        <w:rFonts w:ascii="ITC Avant Garde" w:eastAsiaTheme="minorEastAsia" w:hAnsi="ITC Avant Garde" w:cs="Arial Hebrew Scholar"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3AD07AC"/>
    <w:multiLevelType w:val="hybridMultilevel"/>
    <w:tmpl w:val="5C86D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F2924"/>
    <w:multiLevelType w:val="hybridMultilevel"/>
    <w:tmpl w:val="EB4A2F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FA122B"/>
    <w:multiLevelType w:val="hybridMultilevel"/>
    <w:tmpl w:val="48FC41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530F33"/>
    <w:multiLevelType w:val="hybridMultilevel"/>
    <w:tmpl w:val="D3982FFA"/>
    <w:lvl w:ilvl="0" w:tplc="62A4B4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B595BEB"/>
    <w:multiLevelType w:val="hybridMultilevel"/>
    <w:tmpl w:val="A82E5924"/>
    <w:lvl w:ilvl="0" w:tplc="3DAC460C">
      <w:start w:val="1"/>
      <w:numFmt w:val="decimal"/>
      <w:lvlText w:val="%1."/>
      <w:lvlJc w:val="left"/>
      <w:pPr>
        <w:ind w:left="1211" w:hanging="360"/>
      </w:pPr>
      <w:rPr>
        <w:rFonts w:ascii="ITC Avant Garde" w:hAnsi="ITC Avant Gar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13B9E"/>
    <w:multiLevelType w:val="hybridMultilevel"/>
    <w:tmpl w:val="988247F6"/>
    <w:lvl w:ilvl="0" w:tplc="F9303864">
      <w:start w:val="1"/>
      <w:numFmt w:val="low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CD735C"/>
    <w:multiLevelType w:val="hybridMultilevel"/>
    <w:tmpl w:val="061011D2"/>
    <w:lvl w:ilvl="0" w:tplc="8550D46E">
      <w:start w:val="2"/>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0A4AF5"/>
    <w:multiLevelType w:val="hybridMultilevel"/>
    <w:tmpl w:val="A63CF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F2B4F"/>
    <w:multiLevelType w:val="hybridMultilevel"/>
    <w:tmpl w:val="C856FEF6"/>
    <w:lvl w:ilvl="0" w:tplc="A65E008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6572A"/>
    <w:multiLevelType w:val="hybridMultilevel"/>
    <w:tmpl w:val="38522656"/>
    <w:lvl w:ilvl="0" w:tplc="6554AA6A">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F4D37AB"/>
    <w:multiLevelType w:val="hybridMultilevel"/>
    <w:tmpl w:val="06286BAA"/>
    <w:lvl w:ilvl="0" w:tplc="079075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0210375"/>
    <w:multiLevelType w:val="hybridMultilevel"/>
    <w:tmpl w:val="2EDC25EE"/>
    <w:lvl w:ilvl="0" w:tplc="A23EC80C">
      <w:start w:val="1"/>
      <w:numFmt w:val="lowerLetter"/>
      <w:lvlText w:val="%1."/>
      <w:lvlJc w:val="left"/>
      <w:pPr>
        <w:ind w:left="1571" w:hanging="360"/>
      </w:pPr>
      <w:rPr>
        <w:rFonts w:ascii="ITC Avant Garde" w:eastAsiaTheme="minorEastAsia" w:hAnsi="ITC Avant Garde" w:cstheme="minorBidi"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6" w15:restartNumberingAfterBreak="0">
    <w:nsid w:val="4362545C"/>
    <w:multiLevelType w:val="hybridMultilevel"/>
    <w:tmpl w:val="6FD22BD2"/>
    <w:lvl w:ilvl="0" w:tplc="AB567DF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542E6"/>
    <w:multiLevelType w:val="hybridMultilevel"/>
    <w:tmpl w:val="4EB873FE"/>
    <w:lvl w:ilvl="0" w:tplc="64C8B39E">
      <w:start w:val="5"/>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3429F4"/>
    <w:multiLevelType w:val="hybridMultilevel"/>
    <w:tmpl w:val="3EEA29CE"/>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8261DC"/>
    <w:multiLevelType w:val="hybridMultilevel"/>
    <w:tmpl w:val="E6D29BD0"/>
    <w:lvl w:ilvl="0" w:tplc="F5B0F8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24C04EA"/>
    <w:multiLevelType w:val="hybridMultilevel"/>
    <w:tmpl w:val="656068E4"/>
    <w:lvl w:ilvl="0" w:tplc="05A27A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25" w15:restartNumberingAfterBreak="0">
    <w:nsid w:val="560F4D13"/>
    <w:multiLevelType w:val="hybridMultilevel"/>
    <w:tmpl w:val="8F2887D6"/>
    <w:lvl w:ilvl="0" w:tplc="AD063C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7A64D1"/>
    <w:multiLevelType w:val="hybridMultilevel"/>
    <w:tmpl w:val="C0C25C42"/>
    <w:lvl w:ilvl="0" w:tplc="AFDE7A10">
      <w:start w:val="1"/>
      <w:numFmt w:val="lowerLetter"/>
      <w:lvlText w:val="(%1)"/>
      <w:lvlJc w:val="left"/>
      <w:pPr>
        <w:ind w:left="644" w:hanging="360"/>
      </w:pPr>
      <w:rPr>
        <w:rFonts w:hint="default"/>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15:restartNumberingAfterBreak="0">
    <w:nsid w:val="612C2585"/>
    <w:multiLevelType w:val="hybridMultilevel"/>
    <w:tmpl w:val="2D8E17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9219C6"/>
    <w:multiLevelType w:val="hybridMultilevel"/>
    <w:tmpl w:val="DFC4F1CA"/>
    <w:lvl w:ilvl="0" w:tplc="61021CB6">
      <w:start w:val="1"/>
      <w:numFmt w:val="decimal"/>
      <w:lvlText w:val="%1."/>
      <w:lvlJc w:val="left"/>
      <w:pPr>
        <w:ind w:left="720" w:hanging="360"/>
      </w:pPr>
      <w:rPr>
        <w:rFonts w:hint="default"/>
        <w:b w:val="0"/>
      </w:rPr>
    </w:lvl>
    <w:lvl w:ilvl="1" w:tplc="F9303864">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76D63CB7"/>
    <w:multiLevelType w:val="hybridMultilevel"/>
    <w:tmpl w:val="FEA469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E3E03"/>
    <w:multiLevelType w:val="hybridMultilevel"/>
    <w:tmpl w:val="E266FD86"/>
    <w:lvl w:ilvl="0" w:tplc="AD38D4D4">
      <w:start w:val="1"/>
      <w:numFmt w:val="bullet"/>
      <w:lvlText w:val=""/>
      <w:lvlJc w:val="left"/>
      <w:pPr>
        <w:ind w:left="1080" w:hanging="360"/>
      </w:pPr>
      <w:rPr>
        <w:rFonts w:ascii="Symbol" w:hAnsi="Symbol" w:hint="default"/>
        <w:sz w:val="16"/>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9"/>
  </w:num>
  <w:num w:numId="3">
    <w:abstractNumId w:val="31"/>
  </w:num>
  <w:num w:numId="4">
    <w:abstractNumId w:val="18"/>
  </w:num>
  <w:num w:numId="5">
    <w:abstractNumId w:val="0"/>
  </w:num>
  <w:num w:numId="6">
    <w:abstractNumId w:val="17"/>
  </w:num>
  <w:num w:numId="7">
    <w:abstractNumId w:val="11"/>
  </w:num>
  <w:num w:numId="8">
    <w:abstractNumId w:val="26"/>
  </w:num>
  <w:num w:numId="9">
    <w:abstractNumId w:val="3"/>
  </w:num>
  <w:num w:numId="10">
    <w:abstractNumId w:val="28"/>
  </w:num>
  <w:num w:numId="11">
    <w:abstractNumId w:val="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6"/>
  </w:num>
  <w:num w:numId="20">
    <w:abstractNumId w:val="12"/>
  </w:num>
  <w:num w:numId="21">
    <w:abstractNumId w:val="27"/>
  </w:num>
  <w:num w:numId="22">
    <w:abstractNumId w:val="22"/>
  </w:num>
  <w:num w:numId="23">
    <w:abstractNumId w:val="7"/>
  </w:num>
  <w:num w:numId="24">
    <w:abstractNumId w:val="8"/>
  </w:num>
  <w:num w:numId="25">
    <w:abstractNumId w:val="30"/>
  </w:num>
  <w:num w:numId="26">
    <w:abstractNumId w:val="1"/>
  </w:num>
  <w:num w:numId="27">
    <w:abstractNumId w:val="10"/>
  </w:num>
  <w:num w:numId="28">
    <w:abstractNumId w:val="2"/>
  </w:num>
  <w:num w:numId="29">
    <w:abstractNumId w:val="9"/>
  </w:num>
  <w:num w:numId="30">
    <w:abstractNumId w:val="14"/>
  </w:num>
  <w:num w:numId="31">
    <w:abstractNumId w:val="25"/>
  </w:num>
  <w:num w:numId="32">
    <w:abstractNumId w:val="33"/>
  </w:num>
  <w:num w:numId="33">
    <w:abstractNumId w:val="15"/>
  </w:num>
  <w:num w:numId="34">
    <w:abstractNumId w:val="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12978"/>
    <w:rsid w:val="00016C2E"/>
    <w:rsid w:val="00022B5B"/>
    <w:rsid w:val="00024E56"/>
    <w:rsid w:val="000250D0"/>
    <w:rsid w:val="00026E43"/>
    <w:rsid w:val="00030DBF"/>
    <w:rsid w:val="00032909"/>
    <w:rsid w:val="0003320E"/>
    <w:rsid w:val="000425FF"/>
    <w:rsid w:val="00043328"/>
    <w:rsid w:val="000463CC"/>
    <w:rsid w:val="00046A83"/>
    <w:rsid w:val="00052359"/>
    <w:rsid w:val="00062C50"/>
    <w:rsid w:val="00071A7D"/>
    <w:rsid w:val="00074047"/>
    <w:rsid w:val="00074747"/>
    <w:rsid w:val="00082085"/>
    <w:rsid w:val="00086A6F"/>
    <w:rsid w:val="00086FD1"/>
    <w:rsid w:val="000B72C9"/>
    <w:rsid w:val="000C621A"/>
    <w:rsid w:val="000C7FD5"/>
    <w:rsid w:val="000D6371"/>
    <w:rsid w:val="000D6709"/>
    <w:rsid w:val="000E1BFE"/>
    <w:rsid w:val="000E6201"/>
    <w:rsid w:val="000F064D"/>
    <w:rsid w:val="00103BA0"/>
    <w:rsid w:val="00103E31"/>
    <w:rsid w:val="00110CAB"/>
    <w:rsid w:val="0011196F"/>
    <w:rsid w:val="00116AFF"/>
    <w:rsid w:val="00121495"/>
    <w:rsid w:val="001269F8"/>
    <w:rsid w:val="001337D9"/>
    <w:rsid w:val="00150993"/>
    <w:rsid w:val="00152402"/>
    <w:rsid w:val="00157125"/>
    <w:rsid w:val="001646A2"/>
    <w:rsid w:val="001706CA"/>
    <w:rsid w:val="00171C65"/>
    <w:rsid w:val="001736AA"/>
    <w:rsid w:val="00195ACD"/>
    <w:rsid w:val="001A4482"/>
    <w:rsid w:val="001B4763"/>
    <w:rsid w:val="001B4C2F"/>
    <w:rsid w:val="001B5756"/>
    <w:rsid w:val="001B6951"/>
    <w:rsid w:val="001C3433"/>
    <w:rsid w:val="001D030B"/>
    <w:rsid w:val="001D29E7"/>
    <w:rsid w:val="001E24D2"/>
    <w:rsid w:val="001F08BF"/>
    <w:rsid w:val="001F4604"/>
    <w:rsid w:val="0021412A"/>
    <w:rsid w:val="00214199"/>
    <w:rsid w:val="00215AA0"/>
    <w:rsid w:val="00216556"/>
    <w:rsid w:val="00222CC3"/>
    <w:rsid w:val="00225725"/>
    <w:rsid w:val="00235426"/>
    <w:rsid w:val="00252B1E"/>
    <w:rsid w:val="00261E71"/>
    <w:rsid w:val="00282C65"/>
    <w:rsid w:val="002A0A78"/>
    <w:rsid w:val="002A7D27"/>
    <w:rsid w:val="002B55F4"/>
    <w:rsid w:val="002C2DF4"/>
    <w:rsid w:val="002D4707"/>
    <w:rsid w:val="002D7040"/>
    <w:rsid w:val="002E0126"/>
    <w:rsid w:val="002F2F10"/>
    <w:rsid w:val="002F613D"/>
    <w:rsid w:val="00314401"/>
    <w:rsid w:val="003167F7"/>
    <w:rsid w:val="0032270D"/>
    <w:rsid w:val="00340E17"/>
    <w:rsid w:val="003432C0"/>
    <w:rsid w:val="00344B65"/>
    <w:rsid w:val="00355C35"/>
    <w:rsid w:val="0035642D"/>
    <w:rsid w:val="0036685B"/>
    <w:rsid w:val="00370A6D"/>
    <w:rsid w:val="0037587A"/>
    <w:rsid w:val="003758C3"/>
    <w:rsid w:val="00376773"/>
    <w:rsid w:val="00382EAE"/>
    <w:rsid w:val="0038316F"/>
    <w:rsid w:val="003838EF"/>
    <w:rsid w:val="003865FE"/>
    <w:rsid w:val="003A36EA"/>
    <w:rsid w:val="003A6A7A"/>
    <w:rsid w:val="003B0EFB"/>
    <w:rsid w:val="003B2AFE"/>
    <w:rsid w:val="003C0137"/>
    <w:rsid w:val="003D0C75"/>
    <w:rsid w:val="003D4160"/>
    <w:rsid w:val="003D6AEE"/>
    <w:rsid w:val="003E0BED"/>
    <w:rsid w:val="004129D0"/>
    <w:rsid w:val="004336E4"/>
    <w:rsid w:val="00434D19"/>
    <w:rsid w:val="004356FD"/>
    <w:rsid w:val="00437003"/>
    <w:rsid w:val="00437ABD"/>
    <w:rsid w:val="00440CA2"/>
    <w:rsid w:val="00474D85"/>
    <w:rsid w:val="00477BF1"/>
    <w:rsid w:val="00491155"/>
    <w:rsid w:val="004919E7"/>
    <w:rsid w:val="004A36EB"/>
    <w:rsid w:val="004C2A84"/>
    <w:rsid w:val="004C35A3"/>
    <w:rsid w:val="004E034F"/>
    <w:rsid w:val="004E3AD3"/>
    <w:rsid w:val="004E51F8"/>
    <w:rsid w:val="004E632A"/>
    <w:rsid w:val="00500AD1"/>
    <w:rsid w:val="00501EC2"/>
    <w:rsid w:val="0052518A"/>
    <w:rsid w:val="00540916"/>
    <w:rsid w:val="005453F9"/>
    <w:rsid w:val="005512DF"/>
    <w:rsid w:val="005577DE"/>
    <w:rsid w:val="0056037E"/>
    <w:rsid w:val="0056234D"/>
    <w:rsid w:val="00563DC3"/>
    <w:rsid w:val="00567DCB"/>
    <w:rsid w:val="00573D92"/>
    <w:rsid w:val="00574189"/>
    <w:rsid w:val="00583421"/>
    <w:rsid w:val="00585991"/>
    <w:rsid w:val="00585D93"/>
    <w:rsid w:val="00591488"/>
    <w:rsid w:val="00593AAC"/>
    <w:rsid w:val="00594F18"/>
    <w:rsid w:val="00597FC6"/>
    <w:rsid w:val="005A48D5"/>
    <w:rsid w:val="005A4BCA"/>
    <w:rsid w:val="005B1DEB"/>
    <w:rsid w:val="005B2022"/>
    <w:rsid w:val="005B3827"/>
    <w:rsid w:val="005C2198"/>
    <w:rsid w:val="005C7A1B"/>
    <w:rsid w:val="005F2A94"/>
    <w:rsid w:val="005F553D"/>
    <w:rsid w:val="00602863"/>
    <w:rsid w:val="00605E7C"/>
    <w:rsid w:val="00610CCE"/>
    <w:rsid w:val="00613196"/>
    <w:rsid w:val="006165FA"/>
    <w:rsid w:val="00625E2F"/>
    <w:rsid w:val="00631343"/>
    <w:rsid w:val="006325E2"/>
    <w:rsid w:val="006346DF"/>
    <w:rsid w:val="006352AD"/>
    <w:rsid w:val="00637B0A"/>
    <w:rsid w:val="00641590"/>
    <w:rsid w:val="006515D0"/>
    <w:rsid w:val="006573DE"/>
    <w:rsid w:val="00661979"/>
    <w:rsid w:val="00666DA5"/>
    <w:rsid w:val="00692250"/>
    <w:rsid w:val="006A30D8"/>
    <w:rsid w:val="006A60D6"/>
    <w:rsid w:val="006B03E8"/>
    <w:rsid w:val="006B1983"/>
    <w:rsid w:val="006B7EA7"/>
    <w:rsid w:val="006C0BF1"/>
    <w:rsid w:val="006C10D4"/>
    <w:rsid w:val="006C7117"/>
    <w:rsid w:val="006D0A9B"/>
    <w:rsid w:val="006D2230"/>
    <w:rsid w:val="006D2BF4"/>
    <w:rsid w:val="006D6079"/>
    <w:rsid w:val="006E0250"/>
    <w:rsid w:val="006E0C73"/>
    <w:rsid w:val="006F1682"/>
    <w:rsid w:val="006F3450"/>
    <w:rsid w:val="006F555A"/>
    <w:rsid w:val="00700A1A"/>
    <w:rsid w:val="00702F00"/>
    <w:rsid w:val="00716AA1"/>
    <w:rsid w:val="0072004D"/>
    <w:rsid w:val="00723EEE"/>
    <w:rsid w:val="00727660"/>
    <w:rsid w:val="0073119B"/>
    <w:rsid w:val="007371A6"/>
    <w:rsid w:val="00743CC9"/>
    <w:rsid w:val="00764180"/>
    <w:rsid w:val="007641CE"/>
    <w:rsid w:val="00771285"/>
    <w:rsid w:val="0077675C"/>
    <w:rsid w:val="00777EDB"/>
    <w:rsid w:val="007825DE"/>
    <w:rsid w:val="0078337E"/>
    <w:rsid w:val="007A66FA"/>
    <w:rsid w:val="007B2314"/>
    <w:rsid w:val="007B2414"/>
    <w:rsid w:val="007C4EC0"/>
    <w:rsid w:val="007D2863"/>
    <w:rsid w:val="007F4838"/>
    <w:rsid w:val="008006C8"/>
    <w:rsid w:val="0080431A"/>
    <w:rsid w:val="00825595"/>
    <w:rsid w:val="00837472"/>
    <w:rsid w:val="00846650"/>
    <w:rsid w:val="00851391"/>
    <w:rsid w:val="00856DFA"/>
    <w:rsid w:val="00857774"/>
    <w:rsid w:val="00862FCC"/>
    <w:rsid w:val="00871D14"/>
    <w:rsid w:val="0087547A"/>
    <w:rsid w:val="00875B83"/>
    <w:rsid w:val="00890570"/>
    <w:rsid w:val="00890A56"/>
    <w:rsid w:val="00892673"/>
    <w:rsid w:val="00895106"/>
    <w:rsid w:val="00895F53"/>
    <w:rsid w:val="00897A03"/>
    <w:rsid w:val="008B5014"/>
    <w:rsid w:val="008D09F7"/>
    <w:rsid w:val="008D7C5B"/>
    <w:rsid w:val="008E4779"/>
    <w:rsid w:val="008E4E26"/>
    <w:rsid w:val="008E7BBB"/>
    <w:rsid w:val="008E7F39"/>
    <w:rsid w:val="008F79E2"/>
    <w:rsid w:val="00910240"/>
    <w:rsid w:val="0091053A"/>
    <w:rsid w:val="00917637"/>
    <w:rsid w:val="009238F6"/>
    <w:rsid w:val="009327BD"/>
    <w:rsid w:val="00941B92"/>
    <w:rsid w:val="0098184D"/>
    <w:rsid w:val="00985B9A"/>
    <w:rsid w:val="009901B1"/>
    <w:rsid w:val="009930D1"/>
    <w:rsid w:val="00993125"/>
    <w:rsid w:val="009A6ED3"/>
    <w:rsid w:val="009B0B9F"/>
    <w:rsid w:val="009B3C8F"/>
    <w:rsid w:val="009B3D45"/>
    <w:rsid w:val="009B6A6B"/>
    <w:rsid w:val="009B70BE"/>
    <w:rsid w:val="009C3DBD"/>
    <w:rsid w:val="009C4812"/>
    <w:rsid w:val="009C780B"/>
    <w:rsid w:val="009E1054"/>
    <w:rsid w:val="009E265A"/>
    <w:rsid w:val="009E5B7B"/>
    <w:rsid w:val="009F5E52"/>
    <w:rsid w:val="009F7657"/>
    <w:rsid w:val="00A013A5"/>
    <w:rsid w:val="00A04EC5"/>
    <w:rsid w:val="00A261E5"/>
    <w:rsid w:val="00A36A56"/>
    <w:rsid w:val="00A404F6"/>
    <w:rsid w:val="00A41807"/>
    <w:rsid w:val="00A46C19"/>
    <w:rsid w:val="00A7013B"/>
    <w:rsid w:val="00A7162A"/>
    <w:rsid w:val="00A744F1"/>
    <w:rsid w:val="00A75B17"/>
    <w:rsid w:val="00A76693"/>
    <w:rsid w:val="00A81B56"/>
    <w:rsid w:val="00A87D55"/>
    <w:rsid w:val="00A91354"/>
    <w:rsid w:val="00A96CEF"/>
    <w:rsid w:val="00AB06A2"/>
    <w:rsid w:val="00AB16FD"/>
    <w:rsid w:val="00AB2642"/>
    <w:rsid w:val="00AB5134"/>
    <w:rsid w:val="00AC1538"/>
    <w:rsid w:val="00AC5FAC"/>
    <w:rsid w:val="00AD0273"/>
    <w:rsid w:val="00AE1DCB"/>
    <w:rsid w:val="00AE3185"/>
    <w:rsid w:val="00AE6F95"/>
    <w:rsid w:val="00AF16A6"/>
    <w:rsid w:val="00B01E28"/>
    <w:rsid w:val="00B040CE"/>
    <w:rsid w:val="00B0435D"/>
    <w:rsid w:val="00B04B2B"/>
    <w:rsid w:val="00B07471"/>
    <w:rsid w:val="00B12ED5"/>
    <w:rsid w:val="00B30B73"/>
    <w:rsid w:val="00B33292"/>
    <w:rsid w:val="00B41B05"/>
    <w:rsid w:val="00B41B4B"/>
    <w:rsid w:val="00B4595E"/>
    <w:rsid w:val="00B54274"/>
    <w:rsid w:val="00B556BB"/>
    <w:rsid w:val="00B616E0"/>
    <w:rsid w:val="00B76B25"/>
    <w:rsid w:val="00B8279E"/>
    <w:rsid w:val="00B8646D"/>
    <w:rsid w:val="00B8742B"/>
    <w:rsid w:val="00B9314A"/>
    <w:rsid w:val="00B93BF9"/>
    <w:rsid w:val="00B94FE8"/>
    <w:rsid w:val="00B95DB3"/>
    <w:rsid w:val="00BA1687"/>
    <w:rsid w:val="00BA7FF1"/>
    <w:rsid w:val="00BB2B48"/>
    <w:rsid w:val="00BC0F76"/>
    <w:rsid w:val="00BC3D80"/>
    <w:rsid w:val="00BC63F5"/>
    <w:rsid w:val="00BD0D3A"/>
    <w:rsid w:val="00BD7B2E"/>
    <w:rsid w:val="00BE0B62"/>
    <w:rsid w:val="00BE49D4"/>
    <w:rsid w:val="00BE71C1"/>
    <w:rsid w:val="00BF69FD"/>
    <w:rsid w:val="00C028EB"/>
    <w:rsid w:val="00C04C5F"/>
    <w:rsid w:val="00C06FBF"/>
    <w:rsid w:val="00C1561B"/>
    <w:rsid w:val="00C23AC2"/>
    <w:rsid w:val="00C24513"/>
    <w:rsid w:val="00C24C03"/>
    <w:rsid w:val="00C314F4"/>
    <w:rsid w:val="00C31D0B"/>
    <w:rsid w:val="00C33666"/>
    <w:rsid w:val="00C47843"/>
    <w:rsid w:val="00C54B6A"/>
    <w:rsid w:val="00C5549A"/>
    <w:rsid w:val="00C6205D"/>
    <w:rsid w:val="00C74842"/>
    <w:rsid w:val="00C83ECA"/>
    <w:rsid w:val="00C84B97"/>
    <w:rsid w:val="00C939B2"/>
    <w:rsid w:val="00C95D56"/>
    <w:rsid w:val="00C95FAF"/>
    <w:rsid w:val="00CA03AF"/>
    <w:rsid w:val="00CA57EC"/>
    <w:rsid w:val="00CA766F"/>
    <w:rsid w:val="00CA7D33"/>
    <w:rsid w:val="00CB53D2"/>
    <w:rsid w:val="00CB64DE"/>
    <w:rsid w:val="00CB74B3"/>
    <w:rsid w:val="00CC3ED3"/>
    <w:rsid w:val="00CC4DA7"/>
    <w:rsid w:val="00CC6499"/>
    <w:rsid w:val="00CD3F62"/>
    <w:rsid w:val="00CE03F7"/>
    <w:rsid w:val="00CE7C9A"/>
    <w:rsid w:val="00CE7DCD"/>
    <w:rsid w:val="00CF3082"/>
    <w:rsid w:val="00CF388E"/>
    <w:rsid w:val="00D028F1"/>
    <w:rsid w:val="00D033DD"/>
    <w:rsid w:val="00D1352F"/>
    <w:rsid w:val="00D13C32"/>
    <w:rsid w:val="00D1421C"/>
    <w:rsid w:val="00D2648D"/>
    <w:rsid w:val="00D34B4D"/>
    <w:rsid w:val="00D51808"/>
    <w:rsid w:val="00D5260F"/>
    <w:rsid w:val="00D552EB"/>
    <w:rsid w:val="00D71266"/>
    <w:rsid w:val="00D95E2A"/>
    <w:rsid w:val="00D974D5"/>
    <w:rsid w:val="00DA1129"/>
    <w:rsid w:val="00DB05AE"/>
    <w:rsid w:val="00DC6618"/>
    <w:rsid w:val="00DD0D26"/>
    <w:rsid w:val="00DE72B4"/>
    <w:rsid w:val="00E0526B"/>
    <w:rsid w:val="00E06E5C"/>
    <w:rsid w:val="00E07F1E"/>
    <w:rsid w:val="00E21B5B"/>
    <w:rsid w:val="00E22190"/>
    <w:rsid w:val="00E232FD"/>
    <w:rsid w:val="00E306AA"/>
    <w:rsid w:val="00E44017"/>
    <w:rsid w:val="00E53EF4"/>
    <w:rsid w:val="00E64E77"/>
    <w:rsid w:val="00E66C82"/>
    <w:rsid w:val="00E72613"/>
    <w:rsid w:val="00E80255"/>
    <w:rsid w:val="00E81324"/>
    <w:rsid w:val="00E94019"/>
    <w:rsid w:val="00EA7769"/>
    <w:rsid w:val="00EB0F42"/>
    <w:rsid w:val="00EB18FE"/>
    <w:rsid w:val="00EB4978"/>
    <w:rsid w:val="00ED4752"/>
    <w:rsid w:val="00EE2945"/>
    <w:rsid w:val="00F150D3"/>
    <w:rsid w:val="00F20A68"/>
    <w:rsid w:val="00F341F7"/>
    <w:rsid w:val="00F34220"/>
    <w:rsid w:val="00F35694"/>
    <w:rsid w:val="00F55092"/>
    <w:rsid w:val="00F560A9"/>
    <w:rsid w:val="00F60C09"/>
    <w:rsid w:val="00F6213D"/>
    <w:rsid w:val="00F65869"/>
    <w:rsid w:val="00F747BB"/>
    <w:rsid w:val="00F903E5"/>
    <w:rsid w:val="00F95E4C"/>
    <w:rsid w:val="00F96DA1"/>
    <w:rsid w:val="00FB02DD"/>
    <w:rsid w:val="00FB4576"/>
    <w:rsid w:val="00FC3EDF"/>
    <w:rsid w:val="00FC5B87"/>
    <w:rsid w:val="00FC681A"/>
    <w:rsid w:val="00FE0217"/>
    <w:rsid w:val="00FE0E8F"/>
    <w:rsid w:val="00FE52B1"/>
    <w:rsid w:val="00FE6CA0"/>
    <w:rsid w:val="00FE6DE5"/>
    <w:rsid w:val="00FF06D7"/>
    <w:rsid w:val="00FF2E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E9BC81"/>
  <w15:docId w15:val="{804422CD-02F9-4C5D-A5C3-C1CEED6B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link w:val="PrrafodelistaCar"/>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unhideWhenUsed/>
    <w:rsid w:val="00C028EB"/>
    <w:rPr>
      <w:sz w:val="20"/>
      <w:szCs w:val="20"/>
    </w:rPr>
  </w:style>
  <w:style w:type="character" w:customStyle="1" w:styleId="TextocomentarioCar">
    <w:name w:val="Texto comentario Car"/>
    <w:basedOn w:val="Fuentedeprrafopredeter"/>
    <w:link w:val="Textocomentario"/>
    <w:uiPriority w:val="99"/>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character" w:styleId="Hipervnculo">
    <w:name w:val="Hyperlink"/>
    <w:basedOn w:val="Fuentedeprrafopredeter"/>
    <w:uiPriority w:val="99"/>
    <w:unhideWhenUsed/>
    <w:rsid w:val="00CF388E"/>
    <w:rPr>
      <w:color w:val="0000FF"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unhideWhenUsed/>
    <w:qFormat/>
    <w:rsid w:val="00CF388E"/>
    <w:pPr>
      <w:spacing w:after="0"/>
    </w:pPr>
    <w:rPr>
      <w:rFonts w:eastAsiaTheme="minorHAnsi"/>
      <w:sz w:val="20"/>
      <w:szCs w:val="20"/>
      <w:lang w:val="en-U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F388E"/>
    <w:rPr>
      <w:rFonts w:eastAsiaTheme="minorHAnsi"/>
      <w:sz w:val="20"/>
      <w:szCs w:val="20"/>
    </w:rPr>
  </w:style>
  <w:style w:type="character" w:styleId="Refdenotaalpie">
    <w:name w:val="footnote reference"/>
    <w:aliases w:val="Appel note de bas de p,Footnote symbol,Footnote,fr,o,Appel note de bas de p + 11 pt,Italic,Nota,Voetnootverwijzing,(NECG) Footnote Reference,Style 12,Style 124,Ref,de nota al pie,Style 13,Style 3,Style 17,FR,Footnote Reference/"/>
    <w:basedOn w:val="Fuentedeprrafopredeter"/>
    <w:uiPriority w:val="99"/>
    <w:unhideWhenUsed/>
    <w:qFormat/>
    <w:rsid w:val="00CF388E"/>
    <w:rPr>
      <w:vertAlign w:val="superscript"/>
    </w:rPr>
  </w:style>
  <w:style w:type="paragraph" w:styleId="Textosinformato">
    <w:name w:val="Plain Text"/>
    <w:basedOn w:val="Normal"/>
    <w:link w:val="TextosinformatoCar"/>
    <w:uiPriority w:val="99"/>
    <w:unhideWhenUsed/>
    <w:rsid w:val="00ED4752"/>
    <w:pPr>
      <w:spacing w:after="0"/>
    </w:pPr>
    <w:rPr>
      <w:rFonts w:ascii="Calibri" w:eastAsiaTheme="minorHAnsi" w:hAnsi="Calibri"/>
      <w:sz w:val="22"/>
      <w:szCs w:val="21"/>
    </w:rPr>
  </w:style>
  <w:style w:type="character" w:customStyle="1" w:styleId="TextosinformatoCar">
    <w:name w:val="Texto sin formato Car"/>
    <w:basedOn w:val="Fuentedeprrafopredeter"/>
    <w:link w:val="Textosinformato"/>
    <w:uiPriority w:val="99"/>
    <w:rsid w:val="00ED4752"/>
    <w:rPr>
      <w:rFonts w:ascii="Calibri" w:eastAsiaTheme="minorHAnsi" w:hAnsi="Calibri"/>
      <w:sz w:val="22"/>
      <w:szCs w:val="21"/>
      <w:lang w:val="es-MX"/>
    </w:rPr>
  </w:style>
  <w:style w:type="character" w:customStyle="1" w:styleId="page-title-inner1">
    <w:name w:val="page-title-inner1"/>
    <w:basedOn w:val="Fuentedeprrafopredeter"/>
    <w:rsid w:val="009F5E52"/>
    <w:rPr>
      <w:vanish w:val="0"/>
      <w:webHidden w:val="0"/>
      <w:specVanish w:val="0"/>
    </w:rPr>
  </w:style>
  <w:style w:type="character" w:styleId="Hipervnculovisitado">
    <w:name w:val="FollowedHyperlink"/>
    <w:basedOn w:val="Fuentedeprrafopredeter"/>
    <w:uiPriority w:val="99"/>
    <w:semiHidden/>
    <w:unhideWhenUsed/>
    <w:rsid w:val="00474D85"/>
    <w:rPr>
      <w:color w:val="800080" w:themeColor="followedHyperlink"/>
      <w:u w:val="single"/>
    </w:rPr>
  </w:style>
  <w:style w:type="character" w:customStyle="1" w:styleId="Mencinsinresolver1">
    <w:name w:val="Mención sin resolver1"/>
    <w:basedOn w:val="Fuentedeprrafopredeter"/>
    <w:uiPriority w:val="99"/>
    <w:semiHidden/>
    <w:unhideWhenUsed/>
    <w:rsid w:val="00C5549A"/>
    <w:rPr>
      <w:color w:val="605E5C"/>
      <w:shd w:val="clear" w:color="auto" w:fill="E1DFDD"/>
    </w:rPr>
  </w:style>
  <w:style w:type="paragraph" w:customStyle="1" w:styleId="Texto">
    <w:name w:val="Texto"/>
    <w:basedOn w:val="Normal"/>
    <w:rsid w:val="008006C8"/>
    <w:pPr>
      <w:spacing w:after="101" w:line="216" w:lineRule="exact"/>
      <w:ind w:firstLine="288"/>
      <w:jc w:val="both"/>
    </w:pPr>
    <w:rPr>
      <w:rFonts w:ascii="Arial" w:eastAsia="Times New Roman" w:hAnsi="Arial" w:cs="Arial"/>
      <w:sz w:val="18"/>
      <w:szCs w:val="18"/>
      <w:lang w:eastAsia="es-ES"/>
    </w:rPr>
  </w:style>
  <w:style w:type="character" w:customStyle="1" w:styleId="PrrafodelistaCar">
    <w:name w:val="Párrafo de lista Car"/>
    <w:link w:val="Prrafodelista"/>
    <w:uiPriority w:val="34"/>
    <w:locked/>
    <w:rsid w:val="00D1421C"/>
    <w:rPr>
      <w:lang w:val="es-MX"/>
    </w:rPr>
  </w:style>
  <w:style w:type="paragraph" w:styleId="Revisin">
    <w:name w:val="Revision"/>
    <w:hidden/>
    <w:uiPriority w:val="99"/>
    <w:semiHidden/>
    <w:rsid w:val="006D2230"/>
    <w:pPr>
      <w:spacing w:after="0"/>
    </w:pPr>
    <w:rPr>
      <w:lang w:val="es-MX"/>
    </w:rPr>
  </w:style>
  <w:style w:type="paragraph" w:styleId="TtuloTDC">
    <w:name w:val="TOC Heading"/>
    <w:basedOn w:val="Ttulo1"/>
    <w:next w:val="Normal"/>
    <w:uiPriority w:val="39"/>
    <w:unhideWhenUsed/>
    <w:qFormat/>
    <w:rsid w:val="00871D14"/>
    <w:pPr>
      <w:spacing w:line="259" w:lineRule="auto"/>
      <w:outlineLvl w:val="9"/>
    </w:pPr>
    <w:rPr>
      <w:lang w:eastAsia="es-MX"/>
    </w:rPr>
  </w:style>
  <w:style w:type="paragraph" w:styleId="TDC1">
    <w:name w:val="toc 1"/>
    <w:basedOn w:val="Normal"/>
    <w:next w:val="Normal"/>
    <w:autoRedefine/>
    <w:uiPriority w:val="39"/>
    <w:unhideWhenUsed/>
    <w:rsid w:val="00871D14"/>
    <w:pPr>
      <w:tabs>
        <w:tab w:val="left" w:pos="660"/>
        <w:tab w:val="right" w:leader="dot" w:pos="9912"/>
      </w:tabs>
      <w:spacing w:after="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195509090">
      <w:bodyDiv w:val="1"/>
      <w:marLeft w:val="0"/>
      <w:marRight w:val="0"/>
      <w:marTop w:val="0"/>
      <w:marBottom w:val="0"/>
      <w:divBdr>
        <w:top w:val="none" w:sz="0" w:space="0" w:color="auto"/>
        <w:left w:val="none" w:sz="0" w:space="0" w:color="auto"/>
        <w:bottom w:val="none" w:sz="0" w:space="0" w:color="auto"/>
        <w:right w:val="none" w:sz="0" w:space="0" w:color="auto"/>
      </w:divBdr>
    </w:div>
    <w:div w:id="214850298">
      <w:bodyDiv w:val="1"/>
      <w:marLeft w:val="0"/>
      <w:marRight w:val="0"/>
      <w:marTop w:val="0"/>
      <w:marBottom w:val="0"/>
      <w:divBdr>
        <w:top w:val="none" w:sz="0" w:space="0" w:color="auto"/>
        <w:left w:val="none" w:sz="0" w:space="0" w:color="auto"/>
        <w:bottom w:val="none" w:sz="0" w:space="0" w:color="auto"/>
        <w:right w:val="none" w:sz="0" w:space="0" w:color="auto"/>
      </w:divBdr>
    </w:div>
    <w:div w:id="292490994">
      <w:bodyDiv w:val="1"/>
      <w:marLeft w:val="0"/>
      <w:marRight w:val="0"/>
      <w:marTop w:val="0"/>
      <w:marBottom w:val="0"/>
      <w:divBdr>
        <w:top w:val="none" w:sz="0" w:space="0" w:color="auto"/>
        <w:left w:val="none" w:sz="0" w:space="0" w:color="auto"/>
        <w:bottom w:val="none" w:sz="0" w:space="0" w:color="auto"/>
        <w:right w:val="none" w:sz="0" w:space="0" w:color="auto"/>
      </w:divBdr>
    </w:div>
    <w:div w:id="336352653">
      <w:bodyDiv w:val="1"/>
      <w:marLeft w:val="0"/>
      <w:marRight w:val="0"/>
      <w:marTop w:val="0"/>
      <w:marBottom w:val="0"/>
      <w:divBdr>
        <w:top w:val="none" w:sz="0" w:space="0" w:color="auto"/>
        <w:left w:val="none" w:sz="0" w:space="0" w:color="auto"/>
        <w:bottom w:val="none" w:sz="0" w:space="0" w:color="auto"/>
        <w:right w:val="none" w:sz="0" w:space="0" w:color="auto"/>
      </w:divBdr>
    </w:div>
    <w:div w:id="373118148">
      <w:bodyDiv w:val="1"/>
      <w:marLeft w:val="0"/>
      <w:marRight w:val="0"/>
      <w:marTop w:val="0"/>
      <w:marBottom w:val="0"/>
      <w:divBdr>
        <w:top w:val="none" w:sz="0" w:space="0" w:color="auto"/>
        <w:left w:val="none" w:sz="0" w:space="0" w:color="auto"/>
        <w:bottom w:val="none" w:sz="0" w:space="0" w:color="auto"/>
        <w:right w:val="none" w:sz="0" w:space="0" w:color="auto"/>
      </w:divBdr>
    </w:div>
    <w:div w:id="378238490">
      <w:bodyDiv w:val="1"/>
      <w:marLeft w:val="0"/>
      <w:marRight w:val="0"/>
      <w:marTop w:val="0"/>
      <w:marBottom w:val="0"/>
      <w:divBdr>
        <w:top w:val="none" w:sz="0" w:space="0" w:color="auto"/>
        <w:left w:val="none" w:sz="0" w:space="0" w:color="auto"/>
        <w:bottom w:val="none" w:sz="0" w:space="0" w:color="auto"/>
        <w:right w:val="none" w:sz="0" w:space="0" w:color="auto"/>
      </w:divBdr>
    </w:div>
    <w:div w:id="380710296">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97047627">
      <w:bodyDiv w:val="1"/>
      <w:marLeft w:val="0"/>
      <w:marRight w:val="0"/>
      <w:marTop w:val="0"/>
      <w:marBottom w:val="0"/>
      <w:divBdr>
        <w:top w:val="none" w:sz="0" w:space="0" w:color="auto"/>
        <w:left w:val="none" w:sz="0" w:space="0" w:color="auto"/>
        <w:bottom w:val="none" w:sz="0" w:space="0" w:color="auto"/>
        <w:right w:val="none" w:sz="0" w:space="0" w:color="auto"/>
      </w:divBdr>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262492309">
      <w:bodyDiv w:val="1"/>
      <w:marLeft w:val="0"/>
      <w:marRight w:val="0"/>
      <w:marTop w:val="0"/>
      <w:marBottom w:val="0"/>
      <w:divBdr>
        <w:top w:val="none" w:sz="0" w:space="0" w:color="auto"/>
        <w:left w:val="none" w:sz="0" w:space="0" w:color="auto"/>
        <w:bottom w:val="none" w:sz="0" w:space="0" w:color="auto"/>
        <w:right w:val="none" w:sz="0" w:space="0" w:color="auto"/>
      </w:divBdr>
    </w:div>
    <w:div w:id="1399326552">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847163491">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103183533">
      <w:bodyDiv w:val="1"/>
      <w:marLeft w:val="0"/>
      <w:marRight w:val="0"/>
      <w:marTop w:val="0"/>
      <w:marBottom w:val="0"/>
      <w:divBdr>
        <w:top w:val="none" w:sz="0" w:space="0" w:color="auto"/>
        <w:left w:val="none" w:sz="0" w:space="0" w:color="auto"/>
        <w:bottom w:val="none" w:sz="0" w:space="0" w:color="auto"/>
        <w:right w:val="none" w:sz="0" w:space="0" w:color="auto"/>
      </w:divBdr>
      <w:divsChild>
        <w:div w:id="1211916251">
          <w:marLeft w:val="0"/>
          <w:marRight w:val="0"/>
          <w:marTop w:val="0"/>
          <w:marBottom w:val="0"/>
          <w:divBdr>
            <w:top w:val="none" w:sz="0" w:space="0" w:color="auto"/>
            <w:left w:val="none" w:sz="0" w:space="0" w:color="auto"/>
            <w:bottom w:val="none" w:sz="0" w:space="0" w:color="auto"/>
            <w:right w:val="none" w:sz="0" w:space="0" w:color="auto"/>
          </w:divBdr>
          <w:divsChild>
            <w:div w:id="1121875328">
              <w:marLeft w:val="0"/>
              <w:marRight w:val="0"/>
              <w:marTop w:val="0"/>
              <w:marBottom w:val="0"/>
              <w:divBdr>
                <w:top w:val="none" w:sz="0" w:space="0" w:color="auto"/>
                <w:left w:val="none" w:sz="0" w:space="0" w:color="auto"/>
                <w:bottom w:val="none" w:sz="0" w:space="0" w:color="auto"/>
                <w:right w:val="none" w:sz="0" w:space="0" w:color="auto"/>
              </w:divBdr>
              <w:divsChild>
                <w:div w:id="1222863588">
                  <w:marLeft w:val="0"/>
                  <w:marRight w:val="0"/>
                  <w:marTop w:val="0"/>
                  <w:marBottom w:val="0"/>
                  <w:divBdr>
                    <w:top w:val="none" w:sz="0" w:space="0" w:color="auto"/>
                    <w:left w:val="none" w:sz="0" w:space="0" w:color="auto"/>
                    <w:bottom w:val="none" w:sz="0" w:space="0" w:color="auto"/>
                    <w:right w:val="none" w:sz="0" w:space="0" w:color="auto"/>
                  </w:divBdr>
                  <w:divsChild>
                    <w:div w:id="1447507443">
                      <w:marLeft w:val="0"/>
                      <w:marRight w:val="0"/>
                      <w:marTop w:val="0"/>
                      <w:marBottom w:val="0"/>
                      <w:divBdr>
                        <w:top w:val="none" w:sz="0" w:space="0" w:color="auto"/>
                        <w:left w:val="none" w:sz="0" w:space="0" w:color="auto"/>
                        <w:bottom w:val="none" w:sz="0" w:space="0" w:color="auto"/>
                        <w:right w:val="none" w:sz="0" w:space="0" w:color="auto"/>
                      </w:divBdr>
                      <w:divsChild>
                        <w:div w:id="16015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93CC3-C1B3-46C2-88B0-304C3BBD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7925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Arlene Ameneyro Tapia</cp:lastModifiedBy>
  <cp:revision>3</cp:revision>
  <cp:lastPrinted>2018-03-15T18:21:00Z</cp:lastPrinted>
  <dcterms:created xsi:type="dcterms:W3CDTF">2019-10-15T23:47:00Z</dcterms:created>
  <dcterms:modified xsi:type="dcterms:W3CDTF">2019-10-18T19:28:00Z</dcterms:modified>
</cp:coreProperties>
</file>